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bookmarkStart w:id="2" w:name="_GoBack"/>
      <w:r>
        <w:rPr>
          <w:rFonts w:hint="eastAsia"/>
          <w:sz w:val="84"/>
          <w:szCs w:val="84"/>
        </w:rPr>
        <w:t>20</w:t>
      </w:r>
      <w:r>
        <w:rPr>
          <w:rFonts w:hint="eastAsia"/>
          <w:sz w:val="84"/>
          <w:szCs w:val="84"/>
          <w:lang w:val="en-US" w:eastAsia="zh-CN"/>
        </w:rPr>
        <w:t>20</w:t>
      </w:r>
      <w:r>
        <w:rPr>
          <w:rFonts w:hint="eastAsia"/>
          <w:sz w:val="84"/>
          <w:szCs w:val="84"/>
        </w:rPr>
        <w:t>年度</w:t>
      </w:r>
    </w:p>
    <w:p>
      <w:pPr>
        <w:pStyle w:val="9"/>
        <w:jc w:val="center"/>
        <w:rPr>
          <w:rFonts w:hint="eastAsia"/>
          <w:sz w:val="84"/>
          <w:szCs w:val="84"/>
        </w:rPr>
      </w:pPr>
      <w:r>
        <w:rPr>
          <w:rFonts w:hint="eastAsia"/>
          <w:sz w:val="84"/>
          <w:szCs w:val="84"/>
        </w:rPr>
        <w:t>中国共产党洞口县</w:t>
      </w:r>
    </w:p>
    <w:p>
      <w:pPr>
        <w:pStyle w:val="9"/>
        <w:jc w:val="center"/>
        <w:rPr>
          <w:rFonts w:hint="eastAsia"/>
          <w:sz w:val="84"/>
          <w:szCs w:val="84"/>
        </w:rPr>
      </w:pPr>
      <w:r>
        <w:rPr>
          <w:rFonts w:hint="eastAsia"/>
          <w:sz w:val="84"/>
          <w:szCs w:val="84"/>
        </w:rPr>
        <w:t>纪律检查委员会</w:t>
      </w:r>
    </w:p>
    <w:p>
      <w:pPr>
        <w:pStyle w:val="9"/>
        <w:jc w:val="center"/>
        <w:rPr>
          <w:sz w:val="84"/>
          <w:szCs w:val="84"/>
        </w:rPr>
      </w:pPr>
      <w:r>
        <w:rPr>
          <w:rFonts w:hint="eastAsia"/>
          <w:sz w:val="84"/>
          <w:szCs w:val="84"/>
        </w:rPr>
        <w:t>部门决算</w:t>
      </w:r>
    </w:p>
    <w:bookmarkEnd w:id="2"/>
    <w:p>
      <w:pPr>
        <w:pStyle w:val="9"/>
        <w:jc w:val="center"/>
        <w:rPr>
          <w:sz w:val="56"/>
          <w:szCs w:val="56"/>
        </w:rPr>
      </w:pPr>
    </w:p>
    <w:p>
      <w:pPr>
        <w:pStyle w:val="9"/>
        <w:jc w:val="center"/>
        <w:rPr>
          <w:sz w:val="56"/>
          <w:szCs w:val="56"/>
        </w:rPr>
      </w:pPr>
    </w:p>
    <w:p>
      <w:pPr>
        <w:pStyle w:val="9"/>
        <w:jc w:val="both"/>
        <w:rPr>
          <w:sz w:val="56"/>
          <w:szCs w:val="56"/>
        </w:rPr>
      </w:pPr>
    </w:p>
    <w:p>
      <w:pPr>
        <w:pStyle w:val="9"/>
        <w:jc w:val="center"/>
        <w:rPr>
          <w:sz w:val="56"/>
          <w:szCs w:val="56"/>
        </w:rPr>
      </w:pPr>
    </w:p>
    <w:p>
      <w:pPr>
        <w:pStyle w:val="9"/>
        <w:spacing w:line="540" w:lineRule="exact"/>
        <w:jc w:val="center"/>
        <w:rPr>
          <w:sz w:val="56"/>
          <w:szCs w:val="56"/>
        </w:rPr>
      </w:pPr>
    </w:p>
    <w:p>
      <w:pPr>
        <w:pStyle w:val="9"/>
        <w:spacing w:line="520" w:lineRule="exact"/>
        <w:jc w:val="center"/>
        <w:rPr>
          <w:sz w:val="56"/>
          <w:szCs w:val="56"/>
        </w:rPr>
      </w:pPr>
      <w:r>
        <w:rPr>
          <w:rFonts w:hint="eastAsia"/>
          <w:sz w:val="56"/>
          <w:szCs w:val="56"/>
        </w:rPr>
        <w:t>目录</w:t>
      </w:r>
    </w:p>
    <w:p>
      <w:pPr>
        <w:pStyle w:val="9"/>
        <w:spacing w:line="520" w:lineRule="exact"/>
        <w:rPr>
          <w:rFonts w:ascii="仿宋_GB2312" w:hAnsi="仿宋_GB2312" w:cs="仿宋_GB2312"/>
          <w:b/>
          <w:sz w:val="28"/>
          <w:szCs w:val="28"/>
        </w:rPr>
      </w:pPr>
      <w:r>
        <w:rPr>
          <w:rFonts w:hint="eastAsia"/>
          <w:b/>
          <w:sz w:val="28"/>
          <w:szCs w:val="28"/>
        </w:rPr>
        <w:t>第一部分中国共产党洞口县纪律检查委员会单位概况</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2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2020</w:t>
      </w:r>
      <w:r>
        <w:rPr>
          <w:rFonts w:hint="eastAsia" w:hAnsi="仿宋_GB2312"/>
          <w:b/>
          <w:sz w:val="28"/>
          <w:szCs w:val="28"/>
        </w:rPr>
        <w:t>年度部门决算表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20" w:lineRule="exact"/>
        <w:ind w:firstLine="700" w:firstLineChars="250"/>
        <w:rPr>
          <w:rFonts w:cs="仿宋_GB2312" w:asciiTheme="minorEastAsia" w:hAnsiTheme="minorEastAsia" w:eastAsiaTheme="minorEastAsia"/>
          <w:sz w:val="28"/>
          <w:szCs w:val="28"/>
        </w:rPr>
      </w:pPr>
      <w:r>
        <w:rPr>
          <w:rFonts w:hint="eastAsia" w:ascii="宋体" w:hAnsi="宋体" w:eastAsia="宋体" w:cs="仿宋_GB2312"/>
          <w:sz w:val="28"/>
          <w:szCs w:val="28"/>
        </w:rPr>
        <w:t>九、国有资本经营预算财政拨款支出决算表</w:t>
      </w:r>
    </w:p>
    <w:p>
      <w:pPr>
        <w:pStyle w:val="9"/>
        <w:spacing w:line="52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2020</w:t>
      </w:r>
      <w:r>
        <w:rPr>
          <w:rFonts w:hint="eastAsia" w:hAnsi="仿宋_GB2312"/>
          <w:b/>
          <w:sz w:val="28"/>
          <w:szCs w:val="28"/>
        </w:rPr>
        <w:t>年度部门决算情况说明</w:t>
      </w:r>
    </w:p>
    <w:p>
      <w:pPr>
        <w:pStyle w:val="9"/>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第五部分</w:t>
      </w:r>
      <w:r>
        <w:rPr>
          <w:rFonts w:hint="eastAsia" w:ascii="仿宋_GB2312" w:hAnsi="仿宋_GB2312" w:cs="仿宋_GB2312"/>
          <w:color w:val="000000"/>
          <w:kern w:val="0"/>
          <w:sz w:val="28"/>
          <w:szCs w:val="28"/>
        </w:rPr>
        <w:t>洞口县纪委监委2020年度部门整体支出绩效评价报告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中国共产党洞口县纪律检查委员会概况</w:t>
      </w:r>
    </w:p>
    <w:p>
      <w:pPr>
        <w:jc w:val="center"/>
        <w:rPr>
          <w:sz w:val="72"/>
          <w:szCs w:val="72"/>
        </w:rPr>
      </w:pPr>
    </w:p>
    <w:p>
      <w:pPr>
        <w:jc w:val="center"/>
        <w:rPr>
          <w:sz w:val="72"/>
          <w:szCs w:val="72"/>
        </w:rPr>
      </w:pPr>
    </w:p>
    <w:p>
      <w:pPr>
        <w:jc w:val="both"/>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(一)负责全</w:t>
      </w:r>
      <w:r>
        <w:rPr>
          <w:rFonts w:hint="eastAsia" w:ascii="宋体" w:hAnsi="宋体" w:eastAsia="宋体" w:cs="宋体"/>
          <w:sz w:val="30"/>
          <w:szCs w:val="30"/>
          <w:lang w:eastAsia="zh-CN"/>
        </w:rPr>
        <w:t>县</w:t>
      </w:r>
      <w:r>
        <w:rPr>
          <w:rFonts w:hint="eastAsia" w:ascii="宋体" w:hAnsi="宋体" w:eastAsia="宋体" w:cs="宋体"/>
          <w:sz w:val="30"/>
          <w:szCs w:val="30"/>
        </w:rPr>
        <w:t>党的纪律检查工作。贯彻落实</w:t>
      </w:r>
      <w:r>
        <w:rPr>
          <w:rFonts w:hint="eastAsia" w:ascii="宋体" w:hAnsi="宋体" w:eastAsia="宋体" w:cs="宋体"/>
          <w:sz w:val="30"/>
          <w:szCs w:val="30"/>
          <w:lang w:eastAsia="zh-CN"/>
        </w:rPr>
        <w:t>各级党委、纪委</w:t>
      </w:r>
      <w:r>
        <w:rPr>
          <w:rFonts w:hint="eastAsia" w:ascii="宋体" w:hAnsi="宋体" w:eastAsia="宋体" w:cs="宋体"/>
          <w:sz w:val="30"/>
          <w:szCs w:val="30"/>
        </w:rPr>
        <w:t>关于纪律检查工作的决定，维护党的章程和其他党内法规，检查党的路线方针政策和决议的执行情况，协助</w:t>
      </w:r>
      <w:r>
        <w:rPr>
          <w:rFonts w:hint="eastAsia" w:ascii="宋体" w:hAnsi="宋体" w:eastAsia="宋体" w:cs="宋体"/>
          <w:sz w:val="30"/>
          <w:szCs w:val="30"/>
          <w:lang w:eastAsia="zh-CN"/>
        </w:rPr>
        <w:t>县</w:t>
      </w:r>
      <w:r>
        <w:rPr>
          <w:rFonts w:hint="eastAsia" w:ascii="宋体" w:hAnsi="宋体" w:eastAsia="宋体" w:cs="宋体"/>
          <w:sz w:val="30"/>
          <w:szCs w:val="30"/>
        </w:rPr>
        <w:t>委推进全面从严治党、加强党风建设和组织协调反腐败工作。</w:t>
      </w:r>
    </w:p>
    <w:p>
      <w:pPr>
        <w:widowControl/>
        <w:spacing w:line="600" w:lineRule="exact"/>
        <w:rPr>
          <w:rFonts w:hint="eastAsia" w:ascii="宋体" w:hAnsi="宋体" w:eastAsia="宋体" w:cs="宋体"/>
          <w:sz w:val="30"/>
          <w:szCs w:val="30"/>
        </w:rPr>
      </w:pPr>
      <w:r>
        <w:rPr>
          <w:rFonts w:hint="eastAsia" w:ascii="宋体" w:hAnsi="宋体" w:eastAsia="宋体" w:cs="宋体"/>
          <w:sz w:val="30"/>
          <w:szCs w:val="30"/>
        </w:rPr>
        <w:t>　　(二)依照党的章程和其他党内法规履行监督、执纪、问责职责。负责经常对党员进行遵守纪律的教育，作出关于维护党纪的决定;对</w:t>
      </w:r>
      <w:r>
        <w:rPr>
          <w:rFonts w:hint="eastAsia" w:ascii="宋体" w:hAnsi="宋体" w:eastAsia="宋体" w:cs="宋体"/>
          <w:sz w:val="30"/>
          <w:szCs w:val="30"/>
          <w:lang w:eastAsia="zh-CN"/>
        </w:rPr>
        <w:t>各级</w:t>
      </w:r>
      <w:r>
        <w:rPr>
          <w:rFonts w:hint="eastAsia" w:ascii="宋体" w:hAnsi="宋体" w:eastAsia="宋体" w:cs="宋体"/>
          <w:sz w:val="30"/>
          <w:szCs w:val="30"/>
        </w:rPr>
        <w:t>党组(党委)和</w:t>
      </w:r>
      <w:r>
        <w:rPr>
          <w:rFonts w:hint="eastAsia" w:ascii="宋体" w:hAnsi="宋体" w:eastAsia="宋体" w:cs="宋体"/>
          <w:sz w:val="30"/>
          <w:szCs w:val="30"/>
          <w:lang w:eastAsia="zh-CN"/>
        </w:rPr>
        <w:t>县</w:t>
      </w:r>
      <w:r>
        <w:rPr>
          <w:rFonts w:hint="eastAsia" w:ascii="宋体" w:hAnsi="宋体" w:eastAsia="宋体" w:cs="宋体"/>
          <w:sz w:val="30"/>
          <w:szCs w:val="30"/>
        </w:rPr>
        <w:t>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widowControl/>
        <w:spacing w:line="600" w:lineRule="exact"/>
        <w:rPr>
          <w:rFonts w:hint="eastAsia" w:ascii="宋体" w:hAnsi="宋体" w:eastAsia="宋体" w:cs="宋体"/>
          <w:sz w:val="30"/>
          <w:szCs w:val="30"/>
        </w:rPr>
      </w:pPr>
      <w:r>
        <w:rPr>
          <w:rFonts w:hint="eastAsia" w:ascii="宋体" w:hAnsi="宋体" w:eastAsia="宋体" w:cs="宋体"/>
          <w:sz w:val="30"/>
          <w:szCs w:val="30"/>
        </w:rPr>
        <w:t>　　(三)负责全</w:t>
      </w:r>
      <w:r>
        <w:rPr>
          <w:rFonts w:hint="eastAsia" w:ascii="宋体" w:hAnsi="宋体" w:eastAsia="宋体" w:cs="宋体"/>
          <w:sz w:val="30"/>
          <w:szCs w:val="30"/>
          <w:lang w:eastAsia="zh-CN"/>
        </w:rPr>
        <w:t>县</w:t>
      </w:r>
      <w:r>
        <w:rPr>
          <w:rFonts w:hint="eastAsia" w:ascii="宋体" w:hAnsi="宋体" w:eastAsia="宋体" w:cs="宋体"/>
          <w:sz w:val="30"/>
          <w:szCs w:val="30"/>
        </w:rPr>
        <w:t>监察工作。贯彻落实</w:t>
      </w:r>
      <w:r>
        <w:rPr>
          <w:rFonts w:hint="eastAsia" w:ascii="宋体" w:hAnsi="宋体" w:eastAsia="宋体" w:cs="宋体"/>
          <w:sz w:val="30"/>
          <w:szCs w:val="30"/>
          <w:lang w:eastAsia="zh-CN"/>
        </w:rPr>
        <w:t>各级党委、</w:t>
      </w:r>
      <w:r>
        <w:rPr>
          <w:rFonts w:hint="eastAsia" w:ascii="宋体" w:hAnsi="宋体" w:eastAsia="宋体" w:cs="宋体"/>
          <w:sz w:val="30"/>
          <w:szCs w:val="30"/>
        </w:rPr>
        <w:t>纪委</w:t>
      </w:r>
      <w:r>
        <w:rPr>
          <w:rFonts w:hint="eastAsia" w:ascii="宋体" w:hAnsi="宋体" w:eastAsia="宋体" w:cs="宋体"/>
          <w:sz w:val="30"/>
          <w:szCs w:val="30"/>
          <w:lang w:eastAsia="zh-CN"/>
        </w:rPr>
        <w:t>、</w:t>
      </w:r>
      <w:r>
        <w:rPr>
          <w:rFonts w:hint="eastAsia" w:ascii="宋体" w:hAnsi="宋体" w:eastAsia="宋体" w:cs="宋体"/>
          <w:sz w:val="30"/>
          <w:szCs w:val="30"/>
        </w:rPr>
        <w:t>监委、关于监察工作的决定，维护宪法法律，依法对</w:t>
      </w:r>
      <w:r>
        <w:rPr>
          <w:rFonts w:hint="eastAsia" w:ascii="宋体" w:hAnsi="宋体" w:eastAsia="宋体" w:cs="宋体"/>
          <w:sz w:val="30"/>
          <w:szCs w:val="30"/>
          <w:lang w:eastAsia="zh-CN"/>
        </w:rPr>
        <w:t>县</w:t>
      </w:r>
      <w:r>
        <w:rPr>
          <w:rFonts w:hint="eastAsia" w:ascii="宋体" w:hAnsi="宋体" w:eastAsia="宋体" w:cs="宋体"/>
          <w:sz w:val="30"/>
          <w:szCs w:val="30"/>
        </w:rPr>
        <w:t>委管理的行使公权力的公职人员进行监察，调查职务违法和职务犯罪，开展廉政建设和反腐败工作。</w:t>
      </w:r>
    </w:p>
    <w:p>
      <w:pPr>
        <w:widowControl/>
        <w:spacing w:line="600" w:lineRule="exact"/>
        <w:rPr>
          <w:rFonts w:hint="eastAsia" w:ascii="宋体" w:hAnsi="宋体" w:eastAsia="宋体" w:cs="宋体"/>
          <w:sz w:val="30"/>
          <w:szCs w:val="30"/>
        </w:rPr>
      </w:pPr>
      <w:r>
        <w:rPr>
          <w:rFonts w:hint="eastAsia" w:ascii="宋体" w:hAnsi="宋体" w:eastAsia="宋体" w:cs="宋体"/>
          <w:sz w:val="30"/>
          <w:szCs w:val="30"/>
        </w:rPr>
        <w:t>　　(四)依照法律规定履行监督、调查、处置职责。推动开展廉政教育，对</w:t>
      </w:r>
      <w:r>
        <w:rPr>
          <w:rFonts w:hint="eastAsia" w:ascii="宋体" w:hAnsi="宋体" w:eastAsia="宋体" w:cs="宋体"/>
          <w:sz w:val="30"/>
          <w:szCs w:val="30"/>
          <w:lang w:eastAsia="zh-CN"/>
        </w:rPr>
        <w:t>县</w:t>
      </w:r>
      <w:r>
        <w:rPr>
          <w:rFonts w:hint="eastAsia" w:ascii="宋体" w:hAnsi="宋体" w:eastAsia="宋体" w:cs="宋体"/>
          <w:sz w:val="30"/>
          <w:szCs w:val="30"/>
        </w:rPr>
        <w:t>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widowControl/>
        <w:spacing w:line="600" w:lineRule="exact"/>
        <w:rPr>
          <w:rFonts w:hint="eastAsia" w:ascii="宋体" w:hAnsi="宋体" w:eastAsia="宋体" w:cs="宋体"/>
          <w:sz w:val="30"/>
          <w:szCs w:val="30"/>
        </w:rPr>
      </w:pPr>
      <w:r>
        <w:rPr>
          <w:rFonts w:hint="eastAsia" w:ascii="宋体" w:hAnsi="宋体" w:eastAsia="宋体" w:cs="宋体"/>
          <w:sz w:val="30"/>
          <w:szCs w:val="30"/>
        </w:rPr>
        <w:t>　　(五)协助</w:t>
      </w:r>
      <w:r>
        <w:rPr>
          <w:rFonts w:hint="eastAsia" w:ascii="宋体" w:hAnsi="宋体" w:eastAsia="宋体" w:cs="宋体"/>
          <w:sz w:val="30"/>
          <w:szCs w:val="30"/>
          <w:lang w:eastAsia="zh-CN"/>
        </w:rPr>
        <w:t>县</w:t>
      </w:r>
      <w:r>
        <w:rPr>
          <w:rFonts w:hint="eastAsia" w:ascii="宋体" w:hAnsi="宋体" w:eastAsia="宋体" w:cs="宋体"/>
          <w:sz w:val="30"/>
          <w:szCs w:val="30"/>
        </w:rPr>
        <w:t>委开展巡视工作。配合</w:t>
      </w:r>
      <w:r>
        <w:rPr>
          <w:rFonts w:hint="eastAsia" w:ascii="宋体" w:hAnsi="宋体" w:eastAsia="宋体" w:cs="宋体"/>
          <w:sz w:val="30"/>
          <w:szCs w:val="30"/>
          <w:lang w:eastAsia="zh-CN"/>
        </w:rPr>
        <w:t>县</w:t>
      </w:r>
      <w:r>
        <w:rPr>
          <w:rFonts w:hint="eastAsia" w:ascii="宋体" w:hAnsi="宋体" w:eastAsia="宋体" w:cs="宋体"/>
          <w:sz w:val="30"/>
          <w:szCs w:val="30"/>
        </w:rPr>
        <w:t>委巡视工作领导小组巡察工作。</w:t>
      </w:r>
    </w:p>
    <w:p>
      <w:pPr>
        <w:widowControl/>
        <w:spacing w:line="600" w:lineRule="exact"/>
        <w:rPr>
          <w:rFonts w:hint="eastAsia" w:ascii="宋体" w:hAnsi="宋体" w:eastAsia="宋体" w:cs="宋体"/>
          <w:sz w:val="30"/>
          <w:szCs w:val="30"/>
        </w:rPr>
      </w:pPr>
      <w:r>
        <w:rPr>
          <w:rFonts w:hint="eastAsia" w:ascii="宋体" w:hAnsi="宋体" w:eastAsia="宋体" w:cs="宋体"/>
          <w:sz w:val="30"/>
          <w:szCs w:val="30"/>
        </w:rPr>
        <w:t>　　(六)负责组织协调全</w:t>
      </w:r>
      <w:r>
        <w:rPr>
          <w:rFonts w:hint="eastAsia" w:ascii="宋体" w:hAnsi="宋体" w:eastAsia="宋体" w:cs="宋体"/>
          <w:sz w:val="30"/>
          <w:szCs w:val="30"/>
          <w:lang w:eastAsia="zh-CN"/>
        </w:rPr>
        <w:t>县</w:t>
      </w:r>
      <w:r>
        <w:rPr>
          <w:rFonts w:hint="eastAsia" w:ascii="宋体" w:hAnsi="宋体" w:eastAsia="宋体" w:cs="宋体"/>
          <w:sz w:val="30"/>
          <w:szCs w:val="30"/>
        </w:rPr>
        <w:t>全面从严治党、党风廉政建设和反腐败宣传教育工作。</w:t>
      </w:r>
    </w:p>
    <w:p>
      <w:pPr>
        <w:widowControl/>
        <w:spacing w:line="600" w:lineRule="exact"/>
        <w:rPr>
          <w:rFonts w:hint="eastAsia" w:ascii="宋体" w:hAnsi="宋体" w:eastAsia="宋体" w:cs="宋体"/>
          <w:sz w:val="30"/>
          <w:szCs w:val="30"/>
        </w:rPr>
      </w:pPr>
      <w:r>
        <w:rPr>
          <w:rFonts w:hint="eastAsia" w:ascii="宋体" w:hAnsi="宋体" w:eastAsia="宋体" w:cs="宋体"/>
          <w:sz w:val="30"/>
          <w:szCs w:val="30"/>
        </w:rPr>
        <w:t>　　(七)负责综合分析全</w:t>
      </w:r>
      <w:r>
        <w:rPr>
          <w:rFonts w:hint="eastAsia" w:ascii="宋体" w:hAnsi="宋体" w:eastAsia="宋体" w:cs="宋体"/>
          <w:sz w:val="30"/>
          <w:szCs w:val="30"/>
          <w:lang w:eastAsia="zh-CN"/>
        </w:rPr>
        <w:t>县</w:t>
      </w:r>
      <w:r>
        <w:rPr>
          <w:rFonts w:hint="eastAsia" w:ascii="宋体" w:hAnsi="宋体" w:eastAsia="宋体" w:cs="宋体"/>
          <w:sz w:val="30"/>
          <w:szCs w:val="30"/>
        </w:rPr>
        <w:t>全面从严治党、党风廉政建设和反腐败工作情况，对纪检监察工作重要理论及实践问题进行调查研究。</w:t>
      </w:r>
    </w:p>
    <w:p>
      <w:pPr>
        <w:widowControl/>
        <w:spacing w:line="600" w:lineRule="exact"/>
        <w:rPr>
          <w:rFonts w:hint="eastAsia" w:ascii="宋体" w:hAnsi="宋体" w:eastAsia="宋体" w:cs="宋体"/>
          <w:sz w:val="30"/>
          <w:szCs w:val="30"/>
        </w:rPr>
      </w:pPr>
      <w:r>
        <w:rPr>
          <w:rFonts w:hint="eastAsia" w:ascii="宋体" w:hAnsi="宋体" w:eastAsia="宋体" w:cs="宋体"/>
          <w:sz w:val="30"/>
          <w:szCs w:val="30"/>
        </w:rPr>
        <w:t>　　(八)负责协调落实</w:t>
      </w:r>
      <w:r>
        <w:rPr>
          <w:rFonts w:hint="eastAsia" w:ascii="宋体" w:hAnsi="宋体" w:eastAsia="宋体" w:cs="宋体"/>
          <w:sz w:val="30"/>
          <w:szCs w:val="30"/>
          <w:lang w:eastAsia="zh-CN"/>
        </w:rPr>
        <w:t>上级</w:t>
      </w:r>
      <w:r>
        <w:rPr>
          <w:rFonts w:hint="eastAsia" w:ascii="宋体" w:hAnsi="宋体" w:eastAsia="宋体" w:cs="宋体"/>
          <w:sz w:val="30"/>
          <w:szCs w:val="30"/>
        </w:rPr>
        <w:t>纪委监委交办的反腐败国际合作等方面事宜;加强对全</w:t>
      </w:r>
      <w:r>
        <w:rPr>
          <w:rFonts w:hint="eastAsia" w:ascii="宋体" w:hAnsi="宋体" w:eastAsia="宋体" w:cs="宋体"/>
          <w:sz w:val="30"/>
          <w:szCs w:val="30"/>
          <w:lang w:eastAsia="zh-CN"/>
        </w:rPr>
        <w:t>县</w:t>
      </w:r>
      <w:r>
        <w:rPr>
          <w:rFonts w:hint="eastAsia" w:ascii="宋体" w:hAnsi="宋体" w:eastAsia="宋体" w:cs="宋体"/>
          <w:sz w:val="30"/>
          <w:szCs w:val="30"/>
        </w:rPr>
        <w:t>反腐败国际追逃追赃和防逃工作的组织协调，督促有关单位做好相关工作。</w:t>
      </w:r>
    </w:p>
    <w:p>
      <w:pPr>
        <w:widowControl/>
        <w:spacing w:line="600" w:lineRule="exact"/>
        <w:ind w:firstLine="600"/>
        <w:rPr>
          <w:rFonts w:hint="eastAsia" w:ascii="黑体" w:hAnsi="黑体" w:eastAsia="黑体"/>
          <w:bCs/>
          <w:kern w:val="0"/>
          <w:sz w:val="32"/>
          <w:szCs w:val="32"/>
        </w:rPr>
      </w:pPr>
      <w:r>
        <w:rPr>
          <w:rFonts w:hint="eastAsia" w:ascii="宋体" w:hAnsi="宋体" w:eastAsia="宋体" w:cs="宋体"/>
          <w:sz w:val="30"/>
          <w:szCs w:val="30"/>
        </w:rPr>
        <w:t>(</w:t>
      </w:r>
      <w:r>
        <w:rPr>
          <w:rFonts w:hint="eastAsia" w:ascii="宋体" w:hAnsi="宋体" w:eastAsia="宋体" w:cs="宋体"/>
          <w:sz w:val="30"/>
          <w:szCs w:val="30"/>
          <w:lang w:eastAsia="zh-CN"/>
        </w:rPr>
        <w:t>九</w:t>
      </w:r>
      <w:r>
        <w:rPr>
          <w:rFonts w:hint="eastAsia" w:ascii="宋体" w:hAnsi="宋体" w:eastAsia="宋体" w:cs="宋体"/>
          <w:sz w:val="30"/>
          <w:szCs w:val="30"/>
        </w:rPr>
        <w:t>)完成</w:t>
      </w:r>
      <w:r>
        <w:rPr>
          <w:rFonts w:hint="eastAsia" w:ascii="宋体" w:hAnsi="宋体" w:eastAsia="宋体" w:cs="宋体"/>
          <w:sz w:val="30"/>
          <w:szCs w:val="30"/>
          <w:lang w:eastAsia="zh-CN"/>
        </w:rPr>
        <w:t>上级</w:t>
      </w:r>
      <w:r>
        <w:rPr>
          <w:rFonts w:hint="eastAsia" w:ascii="宋体" w:hAnsi="宋体" w:eastAsia="宋体" w:cs="宋体"/>
          <w:sz w:val="30"/>
          <w:szCs w:val="30"/>
        </w:rPr>
        <w:t>纪委监委和</w:t>
      </w:r>
      <w:r>
        <w:rPr>
          <w:rFonts w:hint="eastAsia" w:ascii="宋体" w:hAnsi="宋体" w:eastAsia="宋体" w:cs="宋体"/>
          <w:sz w:val="30"/>
          <w:szCs w:val="30"/>
          <w:lang w:eastAsia="zh-CN"/>
        </w:rPr>
        <w:t>县</w:t>
      </w:r>
      <w:r>
        <w:rPr>
          <w:rFonts w:hint="eastAsia" w:ascii="宋体" w:hAnsi="宋体" w:eastAsia="宋体" w:cs="宋体"/>
          <w:sz w:val="30"/>
          <w:szCs w:val="30"/>
        </w:rPr>
        <w:t>委交办的其他任务。</w:t>
      </w:r>
    </w:p>
    <w:p>
      <w:pPr>
        <w:widowControl/>
        <w:spacing w:line="600" w:lineRule="exact"/>
        <w:ind w:firstLine="6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eastAsia="宋体" w:asciiTheme="minorEastAsia" w:hAnsiTheme="minorEastAsia"/>
          <w:bCs/>
          <w:kern w:val="0"/>
          <w:sz w:val="32"/>
          <w:szCs w:val="32"/>
          <w:lang w:eastAsia="zh-CN"/>
        </w:rPr>
      </w:pPr>
      <w:r>
        <w:rPr>
          <w:rFonts w:hint="eastAsia" w:asciiTheme="minorEastAsia" w:hAnsiTheme="minorEastAsia"/>
          <w:bCs/>
          <w:kern w:val="0"/>
          <w:sz w:val="32"/>
          <w:szCs w:val="32"/>
        </w:rPr>
        <w:t>（一）内设机构设置。</w:t>
      </w:r>
      <w:r>
        <w:rPr>
          <w:rFonts w:hint="eastAsia" w:ascii="宋体" w:hAnsi="宋体" w:eastAsia="宋体" w:cs="宋体"/>
          <w:sz w:val="30"/>
          <w:szCs w:val="30"/>
        </w:rPr>
        <w:t>中共洞口县纪委监委</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eastAsia="zh-CN"/>
        </w:rPr>
        <w:t>组织部、办公室、宣传部、第一纪检监察室至第六纪检监察室等</w:t>
      </w:r>
      <w:r>
        <w:rPr>
          <w:rFonts w:hint="eastAsia" w:ascii="宋体" w:hAnsi="宋体" w:eastAsia="宋体" w:cs="宋体"/>
          <w:sz w:val="30"/>
          <w:szCs w:val="30"/>
        </w:rPr>
        <w:t>14个内设机构</w:t>
      </w:r>
      <w:r>
        <w:rPr>
          <w:rFonts w:hint="eastAsia" w:ascii="宋体" w:hAnsi="宋体" w:eastAsia="宋体" w:cs="宋体"/>
          <w:sz w:val="30"/>
          <w:szCs w:val="30"/>
          <w:lang w:eastAsia="zh-CN"/>
        </w:rPr>
        <w:t>。县</w:t>
      </w:r>
      <w:r>
        <w:rPr>
          <w:rFonts w:hint="eastAsia" w:ascii="宋体" w:hAnsi="宋体" w:eastAsia="宋体" w:cs="宋体"/>
          <w:sz w:val="30"/>
          <w:szCs w:val="30"/>
        </w:rPr>
        <w:t>委</w:t>
      </w:r>
      <w:r>
        <w:rPr>
          <w:rFonts w:hint="eastAsia" w:ascii="宋体" w:hAnsi="宋体" w:eastAsia="宋体" w:cs="宋体"/>
          <w:sz w:val="30"/>
          <w:szCs w:val="30"/>
          <w:lang w:eastAsia="zh-CN"/>
        </w:rPr>
        <w:t>巡察</w:t>
      </w:r>
      <w:r>
        <w:rPr>
          <w:rFonts w:hint="eastAsia" w:ascii="宋体" w:hAnsi="宋体" w:eastAsia="宋体" w:cs="宋体"/>
          <w:sz w:val="30"/>
          <w:szCs w:val="30"/>
        </w:rPr>
        <w:t>工作领导小组办公室列入</w:t>
      </w:r>
      <w:r>
        <w:rPr>
          <w:rFonts w:hint="eastAsia" w:ascii="宋体" w:hAnsi="宋体" w:eastAsia="宋体" w:cs="宋体"/>
          <w:sz w:val="30"/>
          <w:szCs w:val="30"/>
          <w:lang w:eastAsia="zh-CN"/>
        </w:rPr>
        <w:t>县</w:t>
      </w:r>
      <w:r>
        <w:rPr>
          <w:rFonts w:hint="eastAsia" w:ascii="宋体" w:hAnsi="宋体" w:eastAsia="宋体" w:cs="宋体"/>
          <w:sz w:val="30"/>
          <w:szCs w:val="30"/>
        </w:rPr>
        <w:t>委工作部门序列，设在</w:t>
      </w:r>
      <w:r>
        <w:rPr>
          <w:rFonts w:hint="eastAsia" w:ascii="宋体" w:hAnsi="宋体" w:eastAsia="宋体" w:cs="宋体"/>
          <w:sz w:val="30"/>
          <w:szCs w:val="30"/>
          <w:lang w:eastAsia="zh-CN"/>
        </w:rPr>
        <w:t>县</w:t>
      </w:r>
      <w:r>
        <w:rPr>
          <w:rFonts w:hint="eastAsia" w:ascii="宋体" w:hAnsi="宋体" w:eastAsia="宋体" w:cs="宋体"/>
          <w:sz w:val="30"/>
          <w:szCs w:val="30"/>
        </w:rPr>
        <w:t>纪委。</w:t>
      </w:r>
      <w:r>
        <w:rPr>
          <w:rFonts w:hint="eastAsia" w:ascii="宋体" w:hAnsi="宋体" w:eastAsia="宋体" w:cs="宋体"/>
          <w:sz w:val="30"/>
          <w:szCs w:val="30"/>
          <w:lang w:eastAsia="zh-CN"/>
        </w:rPr>
        <w:t>县纪委监委</w:t>
      </w:r>
      <w:r>
        <w:rPr>
          <w:rFonts w:hint="eastAsia" w:ascii="宋体" w:hAnsi="宋体" w:eastAsia="宋体" w:cs="宋体"/>
          <w:sz w:val="30"/>
          <w:szCs w:val="30"/>
        </w:rPr>
        <w:t>下辖2个事业</w:t>
      </w:r>
      <w:r>
        <w:rPr>
          <w:rFonts w:hint="eastAsia" w:ascii="宋体" w:hAnsi="宋体" w:eastAsia="宋体" w:cs="宋体"/>
          <w:sz w:val="30"/>
          <w:szCs w:val="30"/>
          <w:lang w:eastAsia="zh-CN"/>
        </w:rPr>
        <w:t>单位。</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宋体" w:hAnsi="宋体" w:eastAsia="宋体" w:cs="宋体"/>
          <w:sz w:val="30"/>
          <w:szCs w:val="30"/>
        </w:rPr>
        <w:t>中共洞口县纪委监委</w:t>
      </w:r>
      <w:r>
        <w:rPr>
          <w:rFonts w:hint="eastAsia" w:asciiTheme="minorEastAsia" w:hAnsiTheme="minorEastAsia"/>
          <w:bCs/>
          <w:kern w:val="0"/>
          <w:sz w:val="32"/>
          <w:szCs w:val="32"/>
          <w:lang w:eastAsia="zh-CN"/>
        </w:rPr>
        <w:t>2020</w:t>
      </w:r>
      <w:r>
        <w:rPr>
          <w:rFonts w:hint="eastAsia" w:asciiTheme="minorEastAsia" w:hAnsiTheme="minorEastAsia"/>
          <w:bCs/>
          <w:kern w:val="0"/>
          <w:sz w:val="32"/>
          <w:szCs w:val="32"/>
        </w:rPr>
        <w:t>年部门决算汇总公开单位构成包括：</w:t>
      </w:r>
      <w:r>
        <w:rPr>
          <w:rFonts w:hint="eastAsia" w:ascii="宋体" w:hAnsi="宋体" w:eastAsia="宋体" w:cs="宋体"/>
          <w:sz w:val="30"/>
          <w:szCs w:val="30"/>
        </w:rPr>
        <w:t>中共洞口县纪委监委</w:t>
      </w:r>
      <w:r>
        <w:rPr>
          <w:rFonts w:hint="eastAsia" w:asciiTheme="minorEastAsia" w:hAnsiTheme="minorEastAsia"/>
          <w:bCs/>
          <w:kern w:val="0"/>
          <w:sz w:val="32"/>
          <w:szCs w:val="32"/>
        </w:rPr>
        <w:t>本级以及</w:t>
      </w:r>
      <w:r>
        <w:rPr>
          <w:rFonts w:hint="eastAsia" w:asciiTheme="minorEastAsia" w:hAnsiTheme="minorEastAsia"/>
          <w:bCs/>
          <w:kern w:val="0"/>
          <w:sz w:val="32"/>
          <w:szCs w:val="32"/>
          <w:lang w:eastAsia="zh-CN"/>
        </w:rPr>
        <w:t>中共</w:t>
      </w:r>
      <w:r>
        <w:rPr>
          <w:rFonts w:hint="eastAsia" w:ascii="宋体" w:hAnsi="宋体" w:eastAsia="宋体" w:cs="宋体"/>
          <w:sz w:val="30"/>
          <w:szCs w:val="30"/>
          <w:lang w:eastAsia="zh-CN"/>
        </w:rPr>
        <w:t>县委巡察办。</w:t>
      </w:r>
    </w:p>
    <w:p>
      <w:pPr>
        <w:jc w:val="left"/>
        <w:rPr>
          <w:rFonts w:ascii="仿宋_GB2312" w:eastAsia="仿宋_GB2312" w:hAnsiTheme="minorEastAsia"/>
          <w:sz w:val="28"/>
          <w:szCs w:val="32"/>
        </w:rPr>
      </w:pPr>
    </w:p>
    <w:p>
      <w:pPr>
        <w:jc w:val="both"/>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部门：中国共产党洞口县纪律检查委员会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5"/>
        <w:tblW w:w="14061" w:type="dxa"/>
        <w:jc w:val="center"/>
        <w:tblLayout w:type="fixed"/>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2514.87</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2815.90</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农林水支出</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15.80</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2514.87</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lang w:val="en-US" w:eastAsia="zh-CN"/>
              </w:rPr>
              <w:t>2831.70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316.83</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2831.70</w:t>
            </w:r>
          </w:p>
        </w:tc>
        <w:tc>
          <w:tcPr>
            <w:tcW w:w="48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2831.70</w:t>
            </w:r>
          </w:p>
        </w:tc>
      </w:tr>
    </w:tbl>
    <w:p>
      <w:pPr>
        <w:widowControl/>
        <w:jc w:val="left"/>
        <w:rPr>
          <w:rFonts w:ascii="Times New Roman" w:hAnsi="Times New Roman" w:eastAsia="黑体" w:cs="Times New Roman"/>
          <w:bCs/>
          <w:kern w:val="0"/>
          <w:sz w:val="32"/>
          <w:szCs w:val="32"/>
        </w:rPr>
      </w:pPr>
      <w:r>
        <w:rPr>
          <w:rFonts w:hint="eastAsia" w:ascii="Times New Roman" w:hAnsi="Times New Roman" w:eastAsia="仿宋_GB2312" w:cs="Times New Roman"/>
          <w:kern w:val="0"/>
          <w:szCs w:val="21"/>
        </w:rPr>
        <w:t>注：本表反映部门本年度的总收支和年末结转结余情况。</w:t>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部门：中国共产党洞口县纪律检查委员会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564" w:type="dxa"/>
        <w:jc w:val="center"/>
        <w:tblLayout w:type="fixed"/>
        <w:tblCellMar>
          <w:top w:w="0" w:type="dxa"/>
          <w:left w:w="108" w:type="dxa"/>
          <w:bottom w:w="0" w:type="dxa"/>
          <w:right w:w="108" w:type="dxa"/>
        </w:tblCellMar>
      </w:tblPr>
      <w:tblGrid>
        <w:gridCol w:w="1000"/>
        <w:gridCol w:w="3575"/>
        <w:gridCol w:w="1427"/>
        <w:gridCol w:w="1427"/>
        <w:gridCol w:w="1427"/>
        <w:gridCol w:w="1427"/>
        <w:gridCol w:w="1427"/>
        <w:gridCol w:w="1427"/>
        <w:gridCol w:w="1427"/>
      </w:tblGrid>
      <w:tr>
        <w:tblPrEx>
          <w:tblCellMar>
            <w:top w:w="0" w:type="dxa"/>
            <w:left w:w="108" w:type="dxa"/>
            <w:bottom w:w="0" w:type="dxa"/>
            <w:right w:w="108" w:type="dxa"/>
          </w:tblCellMar>
        </w:tblPrEx>
        <w:trPr>
          <w:trHeight w:val="448" w:hRule="atLeast"/>
          <w:jc w:val="center"/>
        </w:trPr>
        <w:tc>
          <w:tcPr>
            <w:tcW w:w="457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本年收入合计</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财政拨款收入</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18"/>
                <w:szCs w:val="18"/>
              </w:rPr>
            </w:pPr>
            <w:r>
              <w:rPr>
                <w:rFonts w:ascii="Times New Roman" w:hAnsi="Times New Roman" w:eastAsia="仿宋_GB2312" w:cs="Times New Roman"/>
                <w:kern w:val="0"/>
                <w:sz w:val="18"/>
                <w:szCs w:val="18"/>
              </w:rPr>
              <w:t>上级补助收入</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1427"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000"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35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357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5" w:hRule="atLeast"/>
          <w:jc w:val="center"/>
        </w:trPr>
        <w:tc>
          <w:tcPr>
            <w:tcW w:w="4575"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427"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375" w:hRule="atLeast"/>
          <w:jc w:val="center"/>
        </w:trPr>
        <w:tc>
          <w:tcPr>
            <w:tcW w:w="4575"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2514.87</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2514.87</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一般公共服务支出</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2499.07</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2499.07</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政府办公厅（室）及相关机构事务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19.95</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19.95</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2010302</w:t>
            </w:r>
          </w:p>
        </w:tc>
        <w:tc>
          <w:tcPr>
            <w:tcW w:w="357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19.95</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19.95</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20111</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纪检监察事务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2476.72</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2476.72</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2011101</w:t>
            </w:r>
          </w:p>
        </w:tc>
        <w:tc>
          <w:tcPr>
            <w:tcW w:w="357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1901.30</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1901.30</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2011104</w:t>
            </w:r>
          </w:p>
        </w:tc>
        <w:tc>
          <w:tcPr>
            <w:tcW w:w="357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大案要案查处</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400.00</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400.00</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2011199</w:t>
            </w:r>
          </w:p>
        </w:tc>
        <w:tc>
          <w:tcPr>
            <w:tcW w:w="357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其他纪检监察事务支出</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175.42</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175.42</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20132</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组织事务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2013299</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其他组织事务支出</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农林水支出</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15.850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21305</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扶贫</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2130599</w:t>
            </w:r>
          </w:p>
        </w:tc>
        <w:tc>
          <w:tcPr>
            <w:tcW w:w="3575"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其他扶贫支出</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gridAfter w:val="1"/>
          <w:wAfter w:w="1427" w:type="dxa"/>
          <w:trHeight w:val="615" w:hRule="atLeast"/>
          <w:jc w:val="center"/>
        </w:trPr>
        <w:tc>
          <w:tcPr>
            <w:tcW w:w="13137" w:type="dxa"/>
            <w:gridSpan w:val="8"/>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ind w:firstLine="630" w:firstLineChars="3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部门：中国共产党洞口县纪律检查委员会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lang w:val="en-US" w:eastAsia="zh-CN"/>
        </w:rPr>
        <w:t>3</w:t>
      </w:r>
      <w:r>
        <w:rPr>
          <w:rFonts w:ascii="Times New Roman" w:hAnsi="Times New Roman" w:eastAsia="仿宋_GB2312" w:cs="Times New Roman"/>
          <w:color w:val="000000"/>
          <w:kern w:val="0"/>
          <w:szCs w:val="21"/>
        </w:rPr>
        <w:t>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564" w:type="dxa"/>
        <w:jc w:val="center"/>
        <w:tblLayout w:type="fixed"/>
        <w:tblCellMar>
          <w:top w:w="0" w:type="dxa"/>
          <w:left w:w="108" w:type="dxa"/>
          <w:bottom w:w="0" w:type="dxa"/>
          <w:right w:w="108" w:type="dxa"/>
        </w:tblCellMar>
      </w:tblPr>
      <w:tblGrid>
        <w:gridCol w:w="1000"/>
        <w:gridCol w:w="3575"/>
        <w:gridCol w:w="1427"/>
        <w:gridCol w:w="1427"/>
        <w:gridCol w:w="1427"/>
        <w:gridCol w:w="1427"/>
        <w:gridCol w:w="1427"/>
        <w:gridCol w:w="1427"/>
        <w:gridCol w:w="1427"/>
      </w:tblGrid>
      <w:tr>
        <w:tblPrEx>
          <w:tblCellMar>
            <w:top w:w="0" w:type="dxa"/>
            <w:left w:w="108" w:type="dxa"/>
            <w:bottom w:w="0" w:type="dxa"/>
            <w:right w:w="108" w:type="dxa"/>
          </w:tblCellMar>
        </w:tblPrEx>
        <w:trPr>
          <w:trHeight w:val="448" w:hRule="atLeast"/>
          <w:jc w:val="center"/>
        </w:trPr>
        <w:tc>
          <w:tcPr>
            <w:tcW w:w="457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1427"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c>
          <w:tcPr>
            <w:tcW w:w="1427"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r>
      <w:tr>
        <w:tblPrEx>
          <w:tblCellMar>
            <w:top w:w="0" w:type="dxa"/>
            <w:left w:w="108" w:type="dxa"/>
            <w:bottom w:w="0" w:type="dxa"/>
            <w:right w:w="108" w:type="dxa"/>
          </w:tblCellMar>
        </w:tblPrEx>
        <w:trPr>
          <w:trHeight w:val="450" w:hRule="atLeast"/>
          <w:jc w:val="center"/>
        </w:trPr>
        <w:tc>
          <w:tcPr>
            <w:tcW w:w="1000"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35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357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27"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5" w:hRule="atLeast"/>
          <w:jc w:val="center"/>
        </w:trPr>
        <w:tc>
          <w:tcPr>
            <w:tcW w:w="4575"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427"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427"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375" w:hRule="atLeast"/>
          <w:jc w:val="center"/>
        </w:trPr>
        <w:tc>
          <w:tcPr>
            <w:tcW w:w="4575" w:type="dxa"/>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2831.70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2831.70</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一般公共服务支出</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2815.90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2815.90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政府办公厅（室）及相关机构事务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19.95</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19.95</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2010302</w:t>
            </w:r>
          </w:p>
        </w:tc>
        <w:tc>
          <w:tcPr>
            <w:tcW w:w="357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19.95</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19.95</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20111</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纪检监察事务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2793.54</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2793.54</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2011101</w:t>
            </w:r>
          </w:p>
        </w:tc>
        <w:tc>
          <w:tcPr>
            <w:tcW w:w="357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2218.13</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2218.13</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2011104</w:t>
            </w:r>
          </w:p>
        </w:tc>
        <w:tc>
          <w:tcPr>
            <w:tcW w:w="357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大案要案查处</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400.00</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400.00</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2011199</w:t>
            </w:r>
          </w:p>
        </w:tc>
        <w:tc>
          <w:tcPr>
            <w:tcW w:w="357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其他纪检监察事务支出</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175.42</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175.42</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20132</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组织事务</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2013299</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其他组织事务支出</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农林水支出</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15.850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21305</w:t>
            </w:r>
          </w:p>
        </w:tc>
        <w:tc>
          <w:tcPr>
            <w:tcW w:w="357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扶贫</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0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2130599</w:t>
            </w:r>
          </w:p>
        </w:tc>
        <w:tc>
          <w:tcPr>
            <w:tcW w:w="3575"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其他扶贫支出</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427"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gridAfter w:val="1"/>
          <w:wAfter w:w="1427" w:type="dxa"/>
          <w:trHeight w:val="615" w:hRule="atLeast"/>
          <w:jc w:val="center"/>
        </w:trPr>
        <w:tc>
          <w:tcPr>
            <w:tcW w:w="13137" w:type="dxa"/>
            <w:gridSpan w:val="8"/>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中国共产党洞口县纪律检查委员会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2514.87</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2499.07</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2499.07</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hint="eastAsia" w:ascii="Times New Roman" w:hAnsi="Times New Roman" w:eastAsia="仿宋_GB2312" w:cs="Times New Roman"/>
                <w:kern w:val="0"/>
                <w:szCs w:val="21"/>
              </w:rPr>
              <w:t>七、</w:t>
            </w:r>
            <w:r>
              <w:rPr>
                <w:rFonts w:hint="eastAsia" w:ascii="Times New Roman" w:hAnsi="Times New Roman" w:eastAsia="仿宋_GB2312" w:cs="Times New Roman"/>
                <w:kern w:val="0"/>
                <w:szCs w:val="21"/>
                <w:lang w:eastAsia="zh-CN"/>
              </w:rPr>
              <w:t>农林水支出</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b/>
                <w:bCs/>
                <w:kern w:val="0"/>
                <w:szCs w:val="21"/>
                <w:lang w:val="en-US" w:eastAsia="zh-CN"/>
              </w:rPr>
              <w:t>2514.87</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vAlign w:val="center"/>
          </w:tcPr>
          <w:p>
            <w:pPr>
              <w:widowControl/>
              <w:jc w:val="right"/>
              <w:rPr>
                <w:rFonts w:ascii="Times New Roman" w:hAnsi="Times New Roman" w:eastAsia="仿宋_GB2312" w:cs="Times New Roman"/>
                <w:b/>
                <w:bCs/>
                <w:kern w:val="0"/>
                <w:sz w:val="21"/>
                <w:szCs w:val="21"/>
                <w:lang w:val="en-US" w:eastAsia="zh-CN" w:bidi="ar-SA"/>
              </w:rPr>
            </w:pPr>
            <w:r>
              <w:rPr>
                <w:rFonts w:hint="eastAsia" w:ascii="Times New Roman" w:hAnsi="Times New Roman" w:eastAsia="仿宋_GB2312" w:cs="Times New Roman"/>
                <w:b/>
                <w:bCs/>
                <w:kern w:val="0"/>
                <w:szCs w:val="21"/>
                <w:lang w:val="en-US" w:eastAsia="zh-CN"/>
              </w:rPr>
              <w:t>2514.87</w:t>
            </w:r>
            <w:r>
              <w:rPr>
                <w:rFonts w:ascii="Times New Roman" w:hAnsi="Times New Roman" w:eastAsia="仿宋_GB2312" w:cs="Times New Roman"/>
                <w:b/>
                <w:bCs/>
                <w:kern w:val="0"/>
                <w:szCs w:val="21"/>
              </w:rPr>
              <w:t>　</w:t>
            </w:r>
          </w:p>
        </w:tc>
        <w:tc>
          <w:tcPr>
            <w:tcW w:w="1660" w:type="dxa"/>
            <w:shd w:val="clear" w:color="auto" w:fill="auto"/>
            <w:vAlign w:val="center"/>
          </w:tcPr>
          <w:p>
            <w:pPr>
              <w:widowControl/>
              <w:jc w:val="right"/>
              <w:rPr>
                <w:rFonts w:ascii="Times New Roman" w:hAnsi="Times New Roman" w:eastAsia="仿宋_GB2312" w:cs="Times New Roman"/>
                <w:b/>
                <w:bCs/>
                <w:kern w:val="0"/>
                <w:sz w:val="21"/>
                <w:szCs w:val="21"/>
                <w:lang w:val="en-US" w:eastAsia="zh-CN" w:bidi="ar-SA"/>
              </w:rPr>
            </w:pPr>
            <w:r>
              <w:rPr>
                <w:rFonts w:hint="eastAsia" w:ascii="Times New Roman" w:hAnsi="Times New Roman" w:eastAsia="仿宋_GB2312" w:cs="Times New Roman"/>
                <w:b/>
                <w:bCs/>
                <w:kern w:val="0"/>
                <w:szCs w:val="21"/>
                <w:lang w:val="en-US" w:eastAsia="zh-CN"/>
              </w:rPr>
              <w:t>2514.87</w:t>
            </w:r>
            <w:r>
              <w:rPr>
                <w:rFonts w:ascii="Times New Roman" w:hAnsi="Times New Roman" w:eastAsia="仿宋_GB2312" w:cs="Times New Roman"/>
                <w:b/>
                <w:bCs/>
                <w:kern w:val="0"/>
                <w:szCs w:val="21"/>
              </w:rPr>
              <w:t>　</w:t>
            </w:r>
          </w:p>
        </w:tc>
        <w:tc>
          <w:tcPr>
            <w:tcW w:w="1572" w:type="dxa"/>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0.00</w:t>
            </w: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3761"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val="0"/>
                <w:bCs w:val="0"/>
                <w:kern w:val="0"/>
                <w:szCs w:val="21"/>
              </w:rPr>
              <w:t>14</w:t>
            </w:r>
          </w:p>
        </w:tc>
        <w:tc>
          <w:tcPr>
            <w:tcW w:w="1880" w:type="dxa"/>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2514.87</w:t>
            </w:r>
            <w:r>
              <w:rPr>
                <w:rFonts w:ascii="Times New Roman" w:hAnsi="Times New Roman" w:eastAsia="仿宋_GB2312" w:cs="Times New Roman"/>
                <w:b/>
                <w:bCs/>
                <w:kern w:val="0"/>
                <w:szCs w:val="21"/>
              </w:rPr>
              <w:t>　</w:t>
            </w:r>
          </w:p>
        </w:tc>
        <w:tc>
          <w:tcPr>
            <w:tcW w:w="3761" w:type="dxa"/>
            <w:shd w:val="clear" w:color="auto" w:fill="auto"/>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vAlign w:val="center"/>
          </w:tcPr>
          <w:p>
            <w:pPr>
              <w:widowControl/>
              <w:jc w:val="center"/>
              <w:rPr>
                <w:rFonts w:ascii="Times New Roman" w:hAnsi="Times New Roman" w:eastAsia="仿宋_GB2312" w:cs="Times New Roman"/>
                <w:b w:val="0"/>
                <w:bCs w:val="0"/>
                <w:kern w:val="0"/>
                <w:szCs w:val="21"/>
              </w:rPr>
            </w:pPr>
            <w:r>
              <w:rPr>
                <w:rFonts w:ascii="Times New Roman" w:hAnsi="Times New Roman" w:eastAsia="仿宋_GB2312" w:cs="Times New Roman"/>
                <w:b w:val="0"/>
                <w:bCs w:val="0"/>
                <w:kern w:val="0"/>
                <w:szCs w:val="21"/>
              </w:rPr>
              <w:t>28</w:t>
            </w:r>
          </w:p>
        </w:tc>
        <w:tc>
          <w:tcPr>
            <w:tcW w:w="1880" w:type="dxa"/>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2514.87</w:t>
            </w:r>
            <w:r>
              <w:rPr>
                <w:rFonts w:ascii="Times New Roman" w:hAnsi="Times New Roman" w:eastAsia="仿宋_GB2312" w:cs="Times New Roman"/>
                <w:b/>
                <w:bCs/>
                <w:kern w:val="0"/>
                <w:szCs w:val="21"/>
              </w:rPr>
              <w:t>　</w:t>
            </w:r>
          </w:p>
        </w:tc>
        <w:tc>
          <w:tcPr>
            <w:tcW w:w="1660" w:type="dxa"/>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2514.87</w:t>
            </w:r>
            <w:r>
              <w:rPr>
                <w:rFonts w:ascii="Times New Roman" w:hAnsi="Times New Roman" w:eastAsia="仿宋_GB2312" w:cs="Times New Roman"/>
                <w:b/>
                <w:bCs/>
                <w:kern w:val="0"/>
                <w:szCs w:val="21"/>
              </w:rPr>
              <w:t>　</w:t>
            </w:r>
          </w:p>
        </w:tc>
        <w:tc>
          <w:tcPr>
            <w:tcW w:w="1572" w:type="dxa"/>
            <w:shd w:val="clear" w:color="auto" w:fill="auto"/>
            <w:vAlign w:val="center"/>
          </w:tcPr>
          <w:p>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lang w:val="en-US" w:eastAsia="zh-CN"/>
              </w:rPr>
              <w:t>0.00</w:t>
            </w: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rPr>
        <w:t>中国共产党洞口县纪律检查委员会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3659" w:type="dxa"/>
        <w:jc w:val="center"/>
        <w:tblLayout w:type="fixed"/>
        <w:tblCellMar>
          <w:top w:w="0" w:type="dxa"/>
          <w:left w:w="108" w:type="dxa"/>
          <w:bottom w:w="0" w:type="dxa"/>
          <w:right w:w="108" w:type="dxa"/>
        </w:tblCellMar>
      </w:tblPr>
      <w:tblGrid>
        <w:gridCol w:w="1176"/>
        <w:gridCol w:w="3468"/>
        <w:gridCol w:w="2946"/>
        <w:gridCol w:w="3432"/>
        <w:gridCol w:w="2637"/>
      </w:tblGrid>
      <w:tr>
        <w:tblPrEx>
          <w:tblCellMar>
            <w:top w:w="0" w:type="dxa"/>
            <w:left w:w="108" w:type="dxa"/>
            <w:bottom w:w="0" w:type="dxa"/>
            <w:right w:w="108" w:type="dxa"/>
          </w:tblCellMar>
        </w:tblPrEx>
        <w:trPr>
          <w:trHeight w:val="423" w:hRule="atLeast"/>
          <w:jc w:val="center"/>
        </w:trPr>
        <w:tc>
          <w:tcPr>
            <w:tcW w:w="464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01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10" w:hRule="atLeast"/>
          <w:jc w:val="center"/>
        </w:trPr>
        <w:tc>
          <w:tcPr>
            <w:tcW w:w="1176"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4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9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63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410" w:hRule="atLeast"/>
          <w:jc w:val="center"/>
        </w:trPr>
        <w:tc>
          <w:tcPr>
            <w:tcW w:w="117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6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3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10" w:hRule="atLeast"/>
          <w:jc w:val="center"/>
        </w:trPr>
        <w:tc>
          <w:tcPr>
            <w:tcW w:w="1176"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6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4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63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10" w:hRule="atLeast"/>
          <w:jc w:val="center"/>
        </w:trPr>
        <w:tc>
          <w:tcPr>
            <w:tcW w:w="464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94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3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637"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10" w:hRule="atLeast"/>
          <w:jc w:val="center"/>
        </w:trPr>
        <w:tc>
          <w:tcPr>
            <w:tcW w:w="464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2514.87</w:t>
            </w:r>
            <w:r>
              <w:rPr>
                <w:rFonts w:ascii="Times New Roman" w:hAnsi="Times New Roman" w:eastAsia="仿宋_GB2312" w:cs="Times New Roman"/>
                <w:kern w:val="0"/>
                <w:szCs w:val="21"/>
              </w:rPr>
              <w:t>　</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2514.87</w:t>
            </w:r>
            <w:r>
              <w:rPr>
                <w:rFonts w:ascii="Times New Roman" w:hAnsi="Times New Roman" w:eastAsia="仿宋_GB2312" w:cs="Times New Roman"/>
                <w:kern w:val="0"/>
                <w:szCs w:val="21"/>
              </w:rPr>
              <w:t>　</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一般公共服务支出</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2499.07</w:t>
            </w:r>
            <w:r>
              <w:rPr>
                <w:rFonts w:ascii="Times New Roman" w:hAnsi="Times New Roman" w:eastAsia="仿宋_GB2312" w:cs="Times New Roman"/>
                <w:kern w:val="0"/>
                <w:szCs w:val="21"/>
              </w:rPr>
              <w:t>　</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2499.07</w:t>
            </w:r>
            <w:r>
              <w:rPr>
                <w:rFonts w:ascii="Times New Roman" w:hAnsi="Times New Roman" w:eastAsia="仿宋_GB2312" w:cs="Times New Roman"/>
                <w:kern w:val="0"/>
                <w:szCs w:val="21"/>
              </w:rPr>
              <w:t>　</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20103</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政府办公厅（室）及相关机构事务</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19.95</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19.95</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2010302</w:t>
            </w:r>
          </w:p>
        </w:tc>
        <w:tc>
          <w:tcPr>
            <w:tcW w:w="3468"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一般行政管理事务</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19.95</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19.95</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20111</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纪检监察事务</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2476.72</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2476.72</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2011101</w:t>
            </w:r>
          </w:p>
        </w:tc>
        <w:tc>
          <w:tcPr>
            <w:tcW w:w="3468"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行政运行</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1901.30</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1901.30</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2011104</w:t>
            </w:r>
          </w:p>
        </w:tc>
        <w:tc>
          <w:tcPr>
            <w:tcW w:w="3468"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大案要案查处</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400.00</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400.00</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2011199</w:t>
            </w:r>
          </w:p>
        </w:tc>
        <w:tc>
          <w:tcPr>
            <w:tcW w:w="3468"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其他纪检监察事务支出</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175.42</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175.42</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20132</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组织事务</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2013299</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其他组织事务支出</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2.40</w:t>
            </w:r>
            <w:r>
              <w:rPr>
                <w:rFonts w:ascii="Times New Roman" w:hAnsi="Times New Roman" w:eastAsia="仿宋_GB2312" w:cs="Times New Roman"/>
                <w:kern w:val="0"/>
                <w:szCs w:val="21"/>
              </w:rPr>
              <w:t>　</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农林水支出</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21305</w:t>
            </w:r>
          </w:p>
        </w:tc>
        <w:tc>
          <w:tcPr>
            <w:tcW w:w="34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扶贫</w:t>
            </w:r>
          </w:p>
        </w:tc>
        <w:tc>
          <w:tcPr>
            <w:tcW w:w="294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343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2637"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10" w:hRule="atLeast"/>
          <w:jc w:val="center"/>
        </w:trPr>
        <w:tc>
          <w:tcPr>
            <w:tcW w:w="1176"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2130599</w:t>
            </w:r>
          </w:p>
        </w:tc>
        <w:tc>
          <w:tcPr>
            <w:tcW w:w="3468"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其他扶贫支出</w:t>
            </w:r>
          </w:p>
        </w:tc>
        <w:tc>
          <w:tcPr>
            <w:tcW w:w="2946"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343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15.80</w:t>
            </w:r>
            <w:r>
              <w:rPr>
                <w:rFonts w:ascii="Times New Roman" w:hAnsi="Times New Roman" w:eastAsia="仿宋_GB2312" w:cs="Times New Roman"/>
                <w:kern w:val="0"/>
                <w:szCs w:val="21"/>
              </w:rPr>
              <w:t>　</w:t>
            </w:r>
          </w:p>
        </w:tc>
        <w:tc>
          <w:tcPr>
            <w:tcW w:w="2637"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r>
      <w:tr>
        <w:tblPrEx>
          <w:tblCellMar>
            <w:top w:w="0" w:type="dxa"/>
            <w:left w:w="108" w:type="dxa"/>
            <w:bottom w:w="0" w:type="dxa"/>
            <w:right w:w="108" w:type="dxa"/>
          </w:tblCellMar>
        </w:tblPrEx>
        <w:trPr>
          <w:trHeight w:val="423" w:hRule="atLeast"/>
          <w:jc w:val="center"/>
        </w:trPr>
        <w:tc>
          <w:tcPr>
            <w:tcW w:w="1365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中国共产党洞口县纪律检查委员会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1459.76</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907.77</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469.54</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rPr>
            </w:pPr>
            <w:r>
              <w:rPr>
                <w:rFonts w:hint="eastAsia" w:ascii="仿宋_GB2312" w:hAnsi="宋体" w:eastAsia="仿宋_GB2312" w:cs="宋体"/>
                <w:color w:val="000000"/>
                <w:kern w:val="0"/>
                <w:sz w:val="18"/>
                <w:szCs w:val="18"/>
                <w:lang w:val="en-US" w:eastAsia="zh-CN"/>
              </w:rPr>
              <w:t>91.55</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292.97</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rPr>
            </w:pPr>
            <w:r>
              <w:rPr>
                <w:rFonts w:hint="eastAsia" w:ascii="仿宋_GB2312" w:hAnsi="宋体" w:eastAsia="仿宋_GB2312" w:cs="宋体"/>
                <w:color w:val="000000"/>
                <w:kern w:val="0"/>
                <w:sz w:val="18"/>
                <w:szCs w:val="18"/>
                <w:lang w:val="en-US" w:eastAsia="zh-CN"/>
              </w:rPr>
              <w:t>14.56</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tcPr>
          <w:p>
            <w:pPr>
              <w:widowControl/>
              <w:jc w:val="right"/>
              <w:rPr>
                <w:rFonts w:hint="default" w:ascii="仿宋_GB2312" w:hAnsi="宋体" w:eastAsia="仿宋_GB2312" w:cs="宋体"/>
                <w:color w:val="000000"/>
                <w:kern w:val="0"/>
                <w:sz w:val="18"/>
                <w:szCs w:val="18"/>
                <w:lang w:val="en-US"/>
              </w:rPr>
            </w:pPr>
            <w:r>
              <w:rPr>
                <w:rFonts w:hint="eastAsia" w:ascii="仿宋_GB2312" w:hAnsi="宋体" w:eastAsia="仿宋_GB2312" w:cs="宋体"/>
                <w:color w:val="000000"/>
                <w:kern w:val="0"/>
                <w:sz w:val="18"/>
                <w:szCs w:val="18"/>
                <w:lang w:val="en-US" w:eastAsia="zh-CN"/>
              </w:rPr>
              <w:t>403.20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99.42</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11.42</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6.81</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99.42</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119.79</w:t>
            </w: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119.79</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2.35</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12.82</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61.85</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11.53</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200.05</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89.47</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4.72</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137.60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47.92</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2.84</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3.87</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3.24</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1.60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26.02</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19.50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34.02</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2.24</w:t>
            </w:r>
          </w:p>
        </w:tc>
        <w:tc>
          <w:tcPr>
            <w:tcW w:w="1110"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34.00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4.62</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47.53</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29.99</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0.00</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13.44</w:t>
            </w:r>
          </w:p>
        </w:tc>
        <w:tc>
          <w:tcPr>
            <w:tcW w:w="1110"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71.90</w:t>
            </w:r>
          </w:p>
        </w:tc>
        <w:tc>
          <w:tcPr>
            <w:tcW w:w="1076" w:type="dxa"/>
            <w:tcBorders>
              <w:top w:val="single" w:color="auto" w:sz="8" w:space="0"/>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0.00</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tcPr>
          <w:p>
            <w:pPr>
              <w:widowControl/>
              <w:jc w:val="righ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vAlign w:val="top"/>
          </w:tcPr>
          <w:p>
            <w:pPr>
              <w:widowControl/>
              <w:jc w:val="right"/>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190.42</w:t>
            </w:r>
          </w:p>
        </w:tc>
        <w:tc>
          <w:tcPr>
            <w:tcW w:w="1076" w:type="dxa"/>
            <w:tcBorders>
              <w:top w:val="nil"/>
              <w:left w:val="nil"/>
              <w:bottom w:val="single" w:color="auto" w:sz="8" w:space="0"/>
              <w:right w:val="single" w:color="auto" w:sz="8" w:space="0"/>
            </w:tcBorders>
            <w:shd w:val="clear" w:color="auto" w:fill="auto"/>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lang w:val="en-US" w:eastAsia="zh-CN"/>
              </w:rPr>
              <w:t>1507.68</w:t>
            </w:r>
            <w:r>
              <w:rPr>
                <w:rFonts w:ascii="Times New Roman" w:hAnsi="Times New Roman" w:eastAsia="宋体" w:cs="Times New Roman"/>
                <w:color w:val="000000"/>
                <w:kern w:val="0"/>
                <w:sz w:val="18"/>
                <w:szCs w:val="18"/>
              </w:rPr>
              <w:t>　</w:t>
            </w:r>
          </w:p>
        </w:tc>
        <w:tc>
          <w:tcPr>
            <w:tcW w:w="9733" w:type="dxa"/>
            <w:gridSpan w:val="5"/>
            <w:tcBorders>
              <w:top w:val="nil"/>
              <w:left w:val="nil"/>
              <w:bottom w:val="single" w:color="auto" w:sz="8" w:space="0"/>
              <w:right w:val="single" w:color="auto" w:sz="8" w:space="0"/>
            </w:tcBorders>
            <w:shd w:val="clear" w:color="auto" w:fill="auto"/>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1007.19</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中国共产党洞口县纪律检查委员会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83.00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47.00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6.00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33.23</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29.99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1220" w:type="dxa"/>
            <w:tcBorders>
              <w:top w:val="nil"/>
              <w:left w:val="nil"/>
              <w:bottom w:val="single" w:color="auto" w:sz="8" w:space="0"/>
              <w:right w:val="nil"/>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29.99</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3.24</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中国共产党洞口县纪律检查委员会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0.00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widowControl/>
        <w:jc w:val="left"/>
        <w:rPr>
          <w:sz w:val="72"/>
          <w:szCs w:val="72"/>
        </w:rPr>
      </w:pPr>
    </w:p>
    <w:tbl>
      <w:tblPr>
        <w:tblStyle w:val="5"/>
        <w:tblW w:w="14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8"/>
        <w:gridCol w:w="1530"/>
        <w:gridCol w:w="1529"/>
        <w:gridCol w:w="5343"/>
        <w:gridCol w:w="2290"/>
        <w:gridCol w:w="1"/>
        <w:gridCol w:w="1684"/>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trPr>
        <w:tc>
          <w:tcPr>
            <w:tcW w:w="14820" w:type="dxa"/>
            <w:gridSpan w:val="8"/>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6" w:hRule="atLeast"/>
        </w:trPr>
        <w:tc>
          <w:tcPr>
            <w:tcW w:w="758" w:type="dxa"/>
            <w:vAlign w:val="bottom"/>
          </w:tcPr>
          <w:p>
            <w:pPr>
              <w:rPr>
                <w:rFonts w:hint="default" w:ascii="Arial" w:hAnsi="Arial" w:cs="Arial"/>
                <w:i w:val="0"/>
                <w:color w:val="000000"/>
                <w:sz w:val="20"/>
                <w:szCs w:val="20"/>
                <w:u w:val="none"/>
              </w:rPr>
            </w:pPr>
          </w:p>
        </w:tc>
        <w:tc>
          <w:tcPr>
            <w:tcW w:w="1530" w:type="dxa"/>
            <w:vAlign w:val="bottom"/>
          </w:tcPr>
          <w:p>
            <w:pPr>
              <w:rPr>
                <w:rFonts w:hint="default" w:ascii="Arial" w:hAnsi="Arial" w:cs="Arial"/>
                <w:i w:val="0"/>
                <w:color w:val="000000"/>
                <w:sz w:val="20"/>
                <w:szCs w:val="20"/>
                <w:u w:val="none"/>
              </w:rPr>
            </w:pPr>
          </w:p>
        </w:tc>
        <w:tc>
          <w:tcPr>
            <w:tcW w:w="1529" w:type="dxa"/>
            <w:vAlign w:val="bottom"/>
          </w:tcPr>
          <w:p>
            <w:pPr>
              <w:rPr>
                <w:rFonts w:hint="default" w:ascii="Arial" w:hAnsi="Arial" w:cs="Arial"/>
                <w:i w:val="0"/>
                <w:color w:val="000000"/>
                <w:sz w:val="20"/>
                <w:szCs w:val="20"/>
                <w:u w:val="none"/>
              </w:rPr>
            </w:pPr>
          </w:p>
        </w:tc>
        <w:tc>
          <w:tcPr>
            <w:tcW w:w="5343" w:type="dxa"/>
            <w:vAlign w:val="bottom"/>
          </w:tcPr>
          <w:p>
            <w:pPr>
              <w:rPr>
                <w:rFonts w:hint="default" w:ascii="Arial" w:hAnsi="Arial" w:cs="Arial"/>
                <w:i w:val="0"/>
                <w:color w:val="000000"/>
                <w:sz w:val="20"/>
                <w:szCs w:val="20"/>
                <w:u w:val="none"/>
              </w:rPr>
            </w:pPr>
          </w:p>
        </w:tc>
        <w:tc>
          <w:tcPr>
            <w:tcW w:w="2291" w:type="dxa"/>
            <w:gridSpan w:val="2"/>
            <w:vAlign w:val="bottom"/>
          </w:tcPr>
          <w:p>
            <w:pPr>
              <w:rPr>
                <w:rFonts w:hint="default" w:ascii="Arial" w:hAnsi="Arial" w:cs="Arial"/>
                <w:i w:val="0"/>
                <w:color w:val="000000"/>
                <w:sz w:val="20"/>
                <w:szCs w:val="20"/>
                <w:u w:val="none"/>
              </w:rPr>
            </w:pPr>
          </w:p>
        </w:tc>
        <w:tc>
          <w:tcPr>
            <w:tcW w:w="1684" w:type="dxa"/>
            <w:vAlign w:val="bottom"/>
          </w:tcPr>
          <w:p>
            <w:pPr>
              <w:rPr>
                <w:rFonts w:hint="default" w:ascii="Arial" w:hAnsi="Arial" w:cs="Arial"/>
                <w:i w:val="0"/>
                <w:color w:val="000000"/>
                <w:sz w:val="20"/>
                <w:szCs w:val="20"/>
                <w:u w:val="none"/>
              </w:rPr>
            </w:pPr>
          </w:p>
        </w:tc>
        <w:tc>
          <w:tcPr>
            <w:tcW w:w="1685" w:type="dxa"/>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trPr>
        <w:tc>
          <w:tcPr>
            <w:tcW w:w="14820" w:type="dxa"/>
            <w:gridSpan w:val="8"/>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中国共产党洞口县纪律检查委员会</w:t>
            </w:r>
          </w:p>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9160" w:type="dxa"/>
            <w:gridSpan w:val="4"/>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660" w:type="dxa"/>
            <w:gridSpan w:val="4"/>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817" w:type="dxa"/>
            <w:gridSpan w:val="3"/>
            <w:vMerge w:val="restart"/>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5343"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290"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5" w:type="dxa"/>
            <w:gridSpan w:val="2"/>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685" w:type="dxa"/>
            <w:vMerge w:val="restart"/>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81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34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9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5"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817" w:type="dxa"/>
            <w:gridSpan w:val="3"/>
            <w:vMerge w:val="continue"/>
            <w:tcBorders>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343"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290"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5" w:type="dxa"/>
            <w:gridSpan w:val="2"/>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5" w:type="dxa"/>
            <w:vMerge w:val="continue"/>
            <w:tcBorders>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9160"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290"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5" w:type="dxa"/>
            <w:gridSpan w:val="2"/>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5" w:type="dxa"/>
            <w:tcBorders>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9160" w:type="dxa"/>
            <w:gridSpan w:val="4"/>
            <w:tcBorders>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290"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2"/>
                <w:szCs w:val="22"/>
                <w:u w:val="none"/>
              </w:rPr>
            </w:pPr>
          </w:p>
        </w:tc>
        <w:tc>
          <w:tcPr>
            <w:tcW w:w="1685" w:type="dxa"/>
            <w:gridSpan w:val="2"/>
            <w:tcBorders>
              <w:bottom w:val="single" w:color="000000" w:sz="4" w:space="0"/>
              <w:right w:val="single" w:color="000000" w:sz="4" w:space="0"/>
            </w:tcBorders>
            <w:vAlign w:val="center"/>
          </w:tcPr>
          <w:p>
            <w:pPr>
              <w:jc w:val="right"/>
              <w:rPr>
                <w:rFonts w:hint="eastAsia" w:ascii="宋体" w:hAnsi="宋体" w:eastAsia="宋体" w:cs="宋体"/>
                <w:b/>
                <w:i w:val="0"/>
                <w:color w:val="000000"/>
                <w:sz w:val="22"/>
                <w:szCs w:val="22"/>
                <w:u w:val="none"/>
              </w:rPr>
            </w:pPr>
          </w:p>
        </w:tc>
        <w:tc>
          <w:tcPr>
            <w:tcW w:w="1685" w:type="dxa"/>
            <w:tcBorders>
              <w:bottom w:val="single" w:color="000000" w:sz="4" w:space="0"/>
              <w:right w:val="single" w:color="000000" w:sz="4" w:space="0"/>
            </w:tcBorders>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3817"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534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229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3817"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534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229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3817"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534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229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3817"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534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229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3817"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534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229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3817" w:type="dxa"/>
            <w:gridSpan w:val="3"/>
            <w:tcBorders>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5343" w:type="dxa"/>
            <w:tcBorders>
              <w:bottom w:val="single" w:color="000000" w:sz="4" w:space="0"/>
              <w:right w:val="single" w:color="000000" w:sz="4" w:space="0"/>
            </w:tcBorders>
            <w:vAlign w:val="center"/>
          </w:tcPr>
          <w:p>
            <w:pPr>
              <w:jc w:val="left"/>
              <w:rPr>
                <w:rFonts w:hint="eastAsia" w:ascii="宋体" w:hAnsi="宋体" w:eastAsia="宋体" w:cs="宋体"/>
                <w:i w:val="0"/>
                <w:color w:val="000000"/>
                <w:sz w:val="22"/>
                <w:szCs w:val="22"/>
                <w:u w:val="none"/>
              </w:rPr>
            </w:pPr>
          </w:p>
        </w:tc>
        <w:tc>
          <w:tcPr>
            <w:tcW w:w="2290"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gridSpan w:val="2"/>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c>
          <w:tcPr>
            <w:tcW w:w="1685" w:type="dxa"/>
            <w:tcBorders>
              <w:bottom w:val="single" w:color="000000" w:sz="4" w:space="0"/>
              <w:right w:val="single" w:color="000000" w:sz="4" w:space="0"/>
            </w:tcBorders>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7" w:hRule="atLeast"/>
        </w:trPr>
        <w:tc>
          <w:tcPr>
            <w:tcW w:w="14820" w:type="dxa"/>
            <w:gridSpan w:val="8"/>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rFonts w:hint="eastAsia"/>
          <w:sz w:val="70"/>
          <w:szCs w:val="70"/>
          <w:lang w:eastAsia="zh-CN"/>
        </w:rPr>
        <w:t>2020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年度收</w:t>
      </w:r>
      <w:r>
        <w:rPr>
          <w:rFonts w:hint="eastAsia" w:asciiTheme="minorEastAsia" w:hAnsiTheme="minorEastAsia" w:eastAsiaTheme="minorEastAsia"/>
          <w:sz w:val="32"/>
          <w:szCs w:val="32"/>
          <w:lang w:eastAsia="zh-CN"/>
        </w:rPr>
        <w:t>入</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2514.87</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年相比，减少</w:t>
      </w:r>
      <w:r>
        <w:rPr>
          <w:rFonts w:hint="eastAsia" w:asciiTheme="minorEastAsia" w:hAnsiTheme="minorEastAsia" w:eastAsiaTheme="minorEastAsia"/>
          <w:sz w:val="32"/>
          <w:szCs w:val="32"/>
          <w:lang w:val="en-US" w:eastAsia="zh-CN"/>
        </w:rPr>
        <w:t>54.94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2.14</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使用往年结余资金。</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总计</w:t>
      </w:r>
      <w:r>
        <w:rPr>
          <w:rFonts w:hint="eastAsia" w:asciiTheme="minorEastAsia" w:hAnsiTheme="minorEastAsia" w:eastAsiaTheme="minorEastAsia"/>
          <w:sz w:val="32"/>
          <w:szCs w:val="32"/>
          <w:lang w:val="en-US" w:eastAsia="zh-CN"/>
        </w:rPr>
        <w:t>2831.70</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261.89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10.19</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办理大案要案公用经费增加。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2514.87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2514.87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2831.70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2831.70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2514.87</w:t>
      </w:r>
      <w:r>
        <w:rPr>
          <w:rFonts w:hint="eastAsia" w:asciiTheme="minorEastAsia" w:hAnsiTheme="minorEastAsia" w:eastAsiaTheme="minorEastAsia"/>
          <w:sz w:val="32"/>
          <w:szCs w:val="32"/>
        </w:rPr>
        <w:t>万元，与201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年相比，减少</w:t>
      </w:r>
      <w:r>
        <w:rPr>
          <w:rFonts w:hint="eastAsia" w:asciiTheme="minorEastAsia" w:hAnsiTheme="minorEastAsia" w:eastAsiaTheme="minorEastAsia"/>
          <w:sz w:val="32"/>
          <w:szCs w:val="32"/>
          <w:lang w:val="en-US" w:eastAsia="zh-CN"/>
        </w:rPr>
        <w:t>54.94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2.14</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使用往年结余资金。</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2514.87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88.81</w:t>
      </w:r>
      <w:r>
        <w:rPr>
          <w:rFonts w:hint="eastAsia" w:asciiTheme="minorEastAsia" w:hAnsiTheme="minorEastAsia" w:eastAsiaTheme="minorEastAsia"/>
          <w:sz w:val="32"/>
          <w:szCs w:val="32"/>
        </w:rPr>
        <w:t>%，与201</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年相比，财政拨款支出减少</w:t>
      </w:r>
      <w:r>
        <w:rPr>
          <w:rFonts w:hint="eastAsia" w:asciiTheme="minorEastAsia" w:hAnsiTheme="minorEastAsia" w:eastAsiaTheme="minorEastAsia"/>
          <w:sz w:val="32"/>
          <w:szCs w:val="32"/>
          <w:lang w:val="en-US" w:eastAsia="zh-CN"/>
        </w:rPr>
        <w:t>54.94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2.14</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使用往年结余资金。</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2514.87</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2499.07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99.37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15.80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0.63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2514.87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2514.87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1、一般公共服务政府办公厅（室）及相关机构事务一般行政管理事务。</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19.95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19.95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2、一般公共服务纪检监察事务行政运行。</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1901.30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1901.30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、一般公共服务纪检监察事务大案要案查处。</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400.00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400.00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、一般公共服务纪检监察事务其他纪检监察事务支出。</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175.42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175.42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、一般公共服务组织事务其他组织事务支出。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w:t>
      </w:r>
      <w:r>
        <w:rPr>
          <w:rFonts w:hint="eastAsia" w:asciiTheme="minorEastAsia" w:hAnsiTheme="minorEastAsia" w:eastAsiaTheme="minorEastAsia"/>
          <w:sz w:val="32"/>
          <w:szCs w:val="32"/>
          <w:lang w:eastAsia="zh-CN"/>
        </w:rPr>
        <w:t>扶贫</w:t>
      </w:r>
      <w:r>
        <w:rPr>
          <w:rFonts w:hint="eastAsia" w:asciiTheme="minorEastAsia" w:hAnsiTheme="minorEastAsia" w:eastAsiaTheme="minorEastAsia"/>
          <w:sz w:val="32"/>
          <w:szCs w:val="32"/>
        </w:rPr>
        <w:t>其他</w:t>
      </w:r>
      <w:r>
        <w:rPr>
          <w:rFonts w:hint="eastAsia" w:asciiTheme="minorEastAsia" w:hAnsiTheme="minorEastAsia" w:eastAsiaTheme="minorEastAsia"/>
          <w:sz w:val="32"/>
          <w:szCs w:val="32"/>
          <w:lang w:eastAsia="zh-CN"/>
        </w:rPr>
        <w:t>扶贫</w:t>
      </w:r>
      <w:r>
        <w:rPr>
          <w:rFonts w:hint="eastAsia" w:asciiTheme="minorEastAsia" w:hAnsiTheme="minorEastAsia" w:eastAsiaTheme="minorEastAsia"/>
          <w:sz w:val="32"/>
          <w:szCs w:val="32"/>
        </w:rPr>
        <w:t>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15.80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15.80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2514.87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1507.68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59.95</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、机关事业单位基本养老保险缴费等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1007.19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40.05</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、差旅费等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83.00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33.23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40.04</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不变</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54.00</w:t>
      </w:r>
      <w:r>
        <w:rPr>
          <w:rFonts w:hint="eastAsia" w:asciiTheme="minorEastAsia" w:hAnsiTheme="minorEastAsia" w:eastAsiaTheme="minorEastAsia"/>
          <w:sz w:val="32"/>
          <w:szCs w:val="32"/>
        </w:rPr>
        <w:t>%，决算数小于年初预算数的主要原因是公务</w:t>
      </w:r>
      <w:r>
        <w:rPr>
          <w:rFonts w:hint="eastAsia" w:asciiTheme="minorEastAsia" w:hAnsiTheme="minorEastAsia" w:eastAsiaTheme="minorEastAsia"/>
          <w:sz w:val="32"/>
          <w:szCs w:val="32"/>
          <w:lang w:eastAsia="zh-CN"/>
        </w:rPr>
        <w:t>接待次数减少</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0.89</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21.55</w:t>
      </w:r>
      <w:r>
        <w:rPr>
          <w:rFonts w:hint="eastAsia" w:asciiTheme="minorEastAsia" w:hAnsiTheme="minorEastAsia" w:eastAsiaTheme="minorEastAsia"/>
          <w:sz w:val="32"/>
          <w:szCs w:val="32"/>
        </w:rPr>
        <w:t>%,减少的主要原因是公务</w:t>
      </w:r>
      <w:r>
        <w:rPr>
          <w:rFonts w:hint="eastAsia" w:asciiTheme="minorEastAsia" w:hAnsiTheme="minorEastAsia" w:eastAsiaTheme="minorEastAsia"/>
          <w:sz w:val="32"/>
          <w:szCs w:val="32"/>
          <w:lang w:eastAsia="zh-CN"/>
        </w:rPr>
        <w:t>接待次数减少</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77.00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29.99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38.95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未按年初计划购置公务用车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36.72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55.04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2019年购置一台价值24.21万元的公务用车</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2020</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3.24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0.13</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29.99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1.19</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宋体" w:hAnsi="宋体" w:eastAsia="宋体"/>
          <w:sz w:val="32"/>
          <w:szCs w:val="32"/>
        </w:rPr>
        <w:t>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3.24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291</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上级检查</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29.99</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0.00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29.99</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公务用车维修、保养、加油等</w:t>
      </w:r>
      <w:r>
        <w:rPr>
          <w:rFonts w:hint="eastAsia" w:asciiTheme="minorEastAsia" w:hAnsiTheme="minorEastAsia"/>
          <w:sz w:val="32"/>
          <w:szCs w:val="32"/>
        </w:rPr>
        <w:t>支出，截止</w:t>
      </w:r>
      <w:r>
        <w:rPr>
          <w:rFonts w:hint="eastAsia" w:asciiTheme="minorEastAsia" w:hAnsiTheme="minorEastAsia"/>
          <w:sz w:val="32"/>
          <w:szCs w:val="32"/>
          <w:lang w:eastAsia="zh-CN"/>
        </w:rPr>
        <w:t>2020</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5</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stheme="minorBidi"/>
          <w:color w:val="auto"/>
          <w:kern w:val="2"/>
          <w:sz w:val="32"/>
          <w:szCs w:val="32"/>
          <w:lang w:val="en-US" w:eastAsia="zh-CN" w:bidi="ar-SA"/>
        </w:rPr>
        <w:t>本单位无政府性基金收支。</w:t>
      </w:r>
    </w:p>
    <w:p>
      <w:pPr>
        <w:pStyle w:val="9"/>
        <w:rPr>
          <w:rFonts w:hAnsi="黑体"/>
          <w:b/>
          <w:sz w:val="32"/>
          <w:szCs w:val="32"/>
        </w:rPr>
      </w:pPr>
      <w:r>
        <w:rPr>
          <w:rFonts w:hint="eastAsia" w:hAnsi="黑体"/>
          <w:b/>
          <w:sz w:val="32"/>
          <w:szCs w:val="32"/>
        </w:rPr>
        <w:t>九、关于</w:t>
      </w:r>
      <w:r>
        <w:rPr>
          <w:rFonts w:hint="eastAsia" w:hAnsi="黑体"/>
          <w:b/>
          <w:sz w:val="32"/>
          <w:szCs w:val="32"/>
          <w:lang w:eastAsia="zh-CN"/>
        </w:rPr>
        <w:t>2020</w:t>
      </w:r>
      <w:r>
        <w:rPr>
          <w:rFonts w:hint="eastAsia" w:hAnsi="黑体"/>
          <w:b/>
          <w:sz w:val="32"/>
          <w:szCs w:val="32"/>
        </w:rPr>
        <w:t>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详见附件。</w:t>
      </w:r>
    </w:p>
    <w:p>
      <w:pPr>
        <w:pStyle w:val="9"/>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本部门</w:t>
      </w:r>
      <w:r>
        <w:rPr>
          <w:rFonts w:hint="eastAsia" w:cs="黑体" w:asciiTheme="minorEastAsia" w:hAnsiTheme="minorEastAsia"/>
          <w:color w:val="000000"/>
          <w:kern w:val="0"/>
          <w:sz w:val="32"/>
          <w:szCs w:val="32"/>
          <w:lang w:eastAsia="zh-CN"/>
        </w:rPr>
        <w:t>2020</w:t>
      </w:r>
      <w:r>
        <w:rPr>
          <w:rFonts w:hint="eastAsia" w:cs="黑体" w:asciiTheme="minorEastAsia" w:hAnsiTheme="minorEastAsia"/>
          <w:color w:val="000000"/>
          <w:kern w:val="0"/>
          <w:sz w:val="32"/>
          <w:szCs w:val="32"/>
        </w:rPr>
        <w:t xml:space="preserve"> 年度机关运行经费支出</w:t>
      </w:r>
      <w:r>
        <w:rPr>
          <w:rFonts w:hint="eastAsia" w:cs="黑体" w:asciiTheme="minorEastAsia" w:hAnsiTheme="minorEastAsia"/>
          <w:color w:val="000000"/>
          <w:kern w:val="0"/>
          <w:sz w:val="32"/>
          <w:szCs w:val="32"/>
          <w:lang w:val="en-US" w:eastAsia="zh-CN"/>
        </w:rPr>
        <w:t>1007.19</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eastAsia="zh-CN"/>
        </w:rPr>
        <w:t>与</w:t>
      </w:r>
      <w:r>
        <w:rPr>
          <w:rFonts w:hint="eastAsia" w:cs="黑体" w:asciiTheme="minorEastAsia" w:hAnsiTheme="minorEastAsia"/>
          <w:color w:val="000000"/>
          <w:kern w:val="0"/>
          <w:sz w:val="32"/>
          <w:szCs w:val="32"/>
        </w:rPr>
        <w:t>年初预算数</w:t>
      </w:r>
      <w:r>
        <w:rPr>
          <w:rFonts w:hint="eastAsia" w:cs="黑体" w:asciiTheme="minorEastAsia" w:hAnsiTheme="minorEastAsia"/>
          <w:color w:val="000000"/>
          <w:kern w:val="0"/>
          <w:sz w:val="32"/>
          <w:szCs w:val="32"/>
          <w:lang w:eastAsia="zh-CN"/>
        </w:rPr>
        <w:t>一致。</w:t>
      </w:r>
    </w:p>
    <w:p>
      <w:pPr>
        <w:ind w:firstLine="640" w:firstLineChars="200"/>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（二）一般性支出情况</w:t>
      </w:r>
    </w:p>
    <w:p>
      <w:pPr>
        <w:ind w:firstLine="640" w:firstLineChars="200"/>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lang w:eastAsia="zh-CN"/>
        </w:rPr>
        <w:t>2020</w:t>
      </w:r>
      <w:r>
        <w:rPr>
          <w:rFonts w:hint="eastAsia" w:cs="黑体" w:asciiTheme="minorEastAsia" w:hAnsiTheme="minorEastAsia"/>
          <w:color w:val="000000"/>
          <w:kern w:val="0"/>
          <w:sz w:val="32"/>
          <w:szCs w:val="32"/>
        </w:rPr>
        <w:t>年本部门开支会议费</w:t>
      </w:r>
      <w:r>
        <w:rPr>
          <w:rFonts w:hint="eastAsia" w:cs="黑体" w:asciiTheme="minorEastAsia" w:hAnsiTheme="minorEastAsia"/>
          <w:color w:val="000000"/>
          <w:kern w:val="0"/>
          <w:sz w:val="32"/>
          <w:szCs w:val="32"/>
          <w:lang w:val="en-US" w:eastAsia="zh-CN"/>
        </w:rPr>
        <w:t>2.84</w:t>
      </w:r>
      <w:r>
        <w:rPr>
          <w:rFonts w:hint="eastAsia" w:cs="黑体" w:asciiTheme="minorEastAsia" w:hAnsiTheme="minorEastAsia"/>
          <w:color w:val="000000"/>
          <w:kern w:val="0"/>
          <w:sz w:val="32"/>
          <w:szCs w:val="32"/>
        </w:rPr>
        <w:t>万元，用于召开</w:t>
      </w:r>
      <w:r>
        <w:rPr>
          <w:rFonts w:hint="eastAsia" w:cs="黑体" w:asciiTheme="minorEastAsia" w:hAnsiTheme="minorEastAsia"/>
          <w:color w:val="000000"/>
          <w:kern w:val="0"/>
          <w:sz w:val="32"/>
          <w:szCs w:val="32"/>
          <w:lang w:eastAsia="zh-CN"/>
        </w:rPr>
        <w:t>纪委全会等</w:t>
      </w:r>
      <w:r>
        <w:rPr>
          <w:rFonts w:hint="eastAsia" w:cs="黑体" w:asciiTheme="minorEastAsia" w:hAnsiTheme="minorEastAsia"/>
          <w:color w:val="000000"/>
          <w:kern w:val="0"/>
          <w:sz w:val="32"/>
          <w:szCs w:val="32"/>
        </w:rPr>
        <w:t>会议，人数</w:t>
      </w:r>
      <w:r>
        <w:rPr>
          <w:rFonts w:hint="eastAsia" w:cs="黑体" w:asciiTheme="minorEastAsia" w:hAnsiTheme="minorEastAsia"/>
          <w:color w:val="000000"/>
          <w:kern w:val="0"/>
          <w:sz w:val="32"/>
          <w:szCs w:val="32"/>
          <w:lang w:val="en-US" w:eastAsia="zh-CN"/>
        </w:rPr>
        <w:t>2000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纪委全会</w:t>
      </w:r>
      <w:r>
        <w:rPr>
          <w:rFonts w:hint="eastAsia" w:cs="黑体" w:asciiTheme="minorEastAsia" w:hAnsiTheme="minorEastAsia"/>
          <w:color w:val="000000"/>
          <w:kern w:val="0"/>
          <w:sz w:val="32"/>
          <w:szCs w:val="32"/>
        </w:rPr>
        <w:t>；开支培训费</w:t>
      </w:r>
      <w:r>
        <w:rPr>
          <w:rFonts w:hint="eastAsia" w:cs="黑体" w:asciiTheme="minorEastAsia" w:hAnsiTheme="minorEastAsia"/>
          <w:color w:val="000000"/>
          <w:kern w:val="0"/>
          <w:sz w:val="32"/>
          <w:szCs w:val="32"/>
          <w:lang w:val="en-US" w:eastAsia="zh-CN"/>
        </w:rPr>
        <w:t>3.87</w:t>
      </w:r>
      <w:r>
        <w:rPr>
          <w:rFonts w:hint="eastAsia" w:cs="黑体" w:asciiTheme="minorEastAsia" w:hAnsiTheme="minorEastAsia"/>
          <w:color w:val="000000"/>
          <w:kern w:val="0"/>
          <w:sz w:val="32"/>
          <w:szCs w:val="32"/>
        </w:rPr>
        <w:t>万元，用于开展</w:t>
      </w:r>
      <w:r>
        <w:rPr>
          <w:rFonts w:hint="eastAsia" w:cs="黑体" w:asciiTheme="minorEastAsia" w:hAnsiTheme="minorEastAsia"/>
          <w:color w:val="000000"/>
          <w:kern w:val="0"/>
          <w:sz w:val="32"/>
          <w:szCs w:val="32"/>
          <w:lang w:eastAsia="zh-CN"/>
        </w:rPr>
        <w:t>业务</w:t>
      </w:r>
      <w:r>
        <w:rPr>
          <w:rFonts w:hint="eastAsia" w:cs="黑体" w:asciiTheme="minorEastAsia" w:hAnsiTheme="minorEastAsia"/>
          <w:color w:val="000000"/>
          <w:kern w:val="0"/>
          <w:sz w:val="32"/>
          <w:szCs w:val="32"/>
        </w:rPr>
        <w:t>培训，人数</w:t>
      </w:r>
      <w:r>
        <w:rPr>
          <w:rFonts w:hint="eastAsia" w:cs="黑体" w:asciiTheme="minorEastAsia" w:hAnsiTheme="minorEastAsia"/>
          <w:color w:val="000000"/>
          <w:kern w:val="0"/>
          <w:sz w:val="32"/>
          <w:szCs w:val="32"/>
          <w:lang w:val="en-US" w:eastAsia="zh-CN"/>
        </w:rPr>
        <w:t>500</w:t>
      </w:r>
      <w:r>
        <w:rPr>
          <w:rFonts w:hint="eastAsia" w:cs="黑体" w:asciiTheme="minorEastAsia" w:hAnsiTheme="minorEastAsia"/>
          <w:color w:val="000000"/>
          <w:kern w:val="0"/>
          <w:sz w:val="32"/>
          <w:szCs w:val="32"/>
        </w:rPr>
        <w:t>人，内容为</w:t>
      </w:r>
      <w:r>
        <w:rPr>
          <w:rFonts w:hint="eastAsia" w:cs="黑体" w:asciiTheme="minorEastAsia" w:hAnsiTheme="minorEastAsia"/>
          <w:color w:val="000000"/>
          <w:kern w:val="0"/>
          <w:sz w:val="32"/>
          <w:szCs w:val="32"/>
          <w:lang w:eastAsia="zh-CN"/>
        </w:rPr>
        <w:t>纪检业务培训</w:t>
      </w:r>
      <w:r>
        <w:rPr>
          <w:rFonts w:hint="eastAsia" w:cs="黑体" w:asciiTheme="minorEastAsia" w:hAnsiTheme="minorEastAsia"/>
          <w:color w:val="000000"/>
          <w:kern w:val="0"/>
          <w:sz w:val="32"/>
          <w:szCs w:val="32"/>
          <w:lang w:val="en-US" w:eastAsia="zh-CN"/>
        </w:rPr>
        <w:t>.</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（三）政府采购支出情况</w:t>
      </w:r>
    </w:p>
    <w:p>
      <w:pPr>
        <w:ind w:firstLine="640" w:firstLineChars="200"/>
        <w:rPr>
          <w:rFonts w:cs="黑体" w:asciiTheme="minorEastAsia" w:hAnsiTheme="minorEastAsia"/>
          <w:i/>
          <w:color w:val="FF0000"/>
          <w:kern w:val="0"/>
          <w:sz w:val="32"/>
          <w:szCs w:val="32"/>
        </w:rPr>
      </w:pPr>
      <w:r>
        <w:rPr>
          <w:rFonts w:hint="eastAsia" w:cs="黑体" w:asciiTheme="minorEastAsia" w:hAnsiTheme="minorEastAsia"/>
          <w:color w:val="000000"/>
          <w:kern w:val="0"/>
          <w:sz w:val="32"/>
          <w:szCs w:val="32"/>
        </w:rPr>
        <w:t>本部门</w:t>
      </w:r>
      <w:r>
        <w:rPr>
          <w:rFonts w:hint="eastAsia" w:cs="黑体" w:asciiTheme="minorEastAsia" w:hAnsiTheme="minorEastAsia"/>
          <w:color w:val="000000"/>
          <w:kern w:val="0"/>
          <w:sz w:val="32"/>
          <w:szCs w:val="32"/>
          <w:lang w:eastAsia="zh-CN"/>
        </w:rPr>
        <w:t>2020</w:t>
      </w:r>
      <w:r>
        <w:rPr>
          <w:rFonts w:hint="eastAsia" w:cs="黑体" w:asciiTheme="minorEastAsia" w:hAnsiTheme="minorEastAsia"/>
          <w:color w:val="000000"/>
          <w:kern w:val="0"/>
          <w:sz w:val="32"/>
          <w:szCs w:val="32"/>
        </w:rPr>
        <w:t>年度政府采购支出总额</w:t>
      </w:r>
      <w:r>
        <w:rPr>
          <w:rFonts w:hint="eastAsia" w:cs="黑体" w:asciiTheme="minorEastAsia" w:hAnsiTheme="minorEastAsia"/>
          <w:color w:val="000000"/>
          <w:kern w:val="0"/>
          <w:sz w:val="32"/>
          <w:szCs w:val="32"/>
          <w:lang w:val="en-US" w:eastAsia="zh-CN"/>
        </w:rPr>
        <w:t>113.98</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113.98</w:t>
      </w:r>
      <w:r>
        <w:rPr>
          <w:rFonts w:hint="eastAsia" w:cs="黑体" w:asciiTheme="minorEastAsia" w:hAnsiTheme="minorEastAsia"/>
          <w:color w:val="000000"/>
          <w:kern w:val="0"/>
          <w:sz w:val="32"/>
          <w:szCs w:val="32"/>
        </w:rPr>
        <w:t>万元。授予中小企业合同金额</w:t>
      </w:r>
      <w:r>
        <w:rPr>
          <w:rFonts w:hint="eastAsia" w:cs="黑体" w:asciiTheme="minorEastAsia" w:hAnsiTheme="minorEastAsia"/>
          <w:color w:val="000000"/>
          <w:kern w:val="0"/>
          <w:sz w:val="32"/>
          <w:szCs w:val="32"/>
          <w:lang w:val="en-US" w:eastAsia="zh-CN"/>
        </w:rPr>
        <w:t>99.42</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87.23</w:t>
      </w:r>
      <w:r>
        <w:rPr>
          <w:rFonts w:hint="eastAsia" w:cs="黑体" w:asciiTheme="minorEastAsia" w:hAnsiTheme="minorEastAsia"/>
          <w:color w:val="000000"/>
          <w:kern w:val="0"/>
          <w:sz w:val="32"/>
          <w:szCs w:val="32"/>
        </w:rPr>
        <w:t>%，其中：授予小微企业合同金额</w:t>
      </w:r>
      <w:r>
        <w:rPr>
          <w:rFonts w:hint="eastAsia" w:cs="黑体" w:asciiTheme="minorEastAsia" w:hAnsiTheme="minorEastAsia"/>
          <w:color w:val="000000"/>
          <w:kern w:val="0"/>
          <w:sz w:val="32"/>
          <w:szCs w:val="32"/>
          <w:lang w:val="en-US" w:eastAsia="zh-CN"/>
        </w:rPr>
        <w:t>14.56</w:t>
      </w:r>
      <w:r>
        <w:rPr>
          <w:rFonts w:hint="eastAsia" w:cs="黑体" w:asciiTheme="minorEastAsia" w:hAnsiTheme="minorEastAsia"/>
          <w:color w:val="000000"/>
          <w:kern w:val="0"/>
          <w:sz w:val="32"/>
          <w:szCs w:val="32"/>
        </w:rPr>
        <w:t>万元，占政府采购支出总额的</w:t>
      </w:r>
      <w:r>
        <w:rPr>
          <w:rFonts w:hint="eastAsia" w:cs="黑体" w:asciiTheme="minorEastAsia" w:hAnsiTheme="minorEastAsia"/>
          <w:color w:val="000000"/>
          <w:kern w:val="0"/>
          <w:sz w:val="32"/>
          <w:szCs w:val="32"/>
          <w:lang w:val="en-US" w:eastAsia="zh-CN"/>
        </w:rPr>
        <w:t>12.77</w:t>
      </w:r>
      <w:r>
        <w:rPr>
          <w:rFonts w:hint="eastAsia" w:cs="黑体" w:asciiTheme="minorEastAsia" w:hAnsiTheme="minorEastAsia"/>
          <w:color w:val="000000"/>
          <w:kern w:val="0"/>
          <w:sz w:val="32"/>
          <w:szCs w:val="32"/>
        </w:rPr>
        <w:t>%。</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截至</w:t>
      </w:r>
      <w:r>
        <w:rPr>
          <w:rFonts w:hint="eastAsia" w:cs="黑体" w:asciiTheme="minorEastAsia" w:hAnsiTheme="minorEastAsia"/>
          <w:color w:val="000000"/>
          <w:kern w:val="0"/>
          <w:sz w:val="32"/>
          <w:szCs w:val="32"/>
          <w:lang w:eastAsia="zh-CN"/>
        </w:rPr>
        <w:t>2020</w:t>
      </w:r>
      <w:r>
        <w:rPr>
          <w:rFonts w:hint="eastAsia" w:cs="黑体" w:asciiTheme="minorEastAsia" w:hAnsiTheme="minorEastAsia"/>
          <w:color w:val="000000"/>
          <w:kern w:val="0"/>
          <w:sz w:val="32"/>
          <w:szCs w:val="32"/>
        </w:rPr>
        <w:t>年12月31日，本单位共有车辆</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辆，其中，执法执勤用车</w:t>
      </w:r>
      <w:r>
        <w:rPr>
          <w:rFonts w:hint="eastAsia" w:cs="黑体" w:asciiTheme="minorEastAsia" w:hAnsiTheme="minorEastAsia"/>
          <w:color w:val="000000"/>
          <w:kern w:val="0"/>
          <w:sz w:val="32"/>
          <w:szCs w:val="32"/>
          <w:lang w:val="en-US" w:eastAsia="zh-CN"/>
        </w:rPr>
        <w:t>5</w:t>
      </w:r>
      <w:r>
        <w:rPr>
          <w:rFonts w:hint="eastAsia" w:cs="黑体" w:asciiTheme="minorEastAsia" w:hAnsiTheme="minorEastAsia"/>
          <w:color w:val="000000"/>
          <w:kern w:val="0"/>
          <w:sz w:val="32"/>
          <w:szCs w:val="32"/>
        </w:rPr>
        <w:t>辆；单位价值50万元以上通用设备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台（套）；单位价值100万元以上专用设备</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台（套）。</w:t>
      </w:r>
    </w:p>
    <w:p>
      <w:pPr>
        <w:widowControl/>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ind w:firstLine="640" w:firstLineChars="200"/>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一、一般公共财政拨款：指省级财政当年拨付的资金。</w:t>
      </w:r>
    </w:p>
    <w:p>
      <w:pPr>
        <w:widowControl/>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二、基本支出：指为保障机构正常运转、完成日常工作任务而发生的人员支出和公用支出。</w:t>
      </w:r>
    </w:p>
    <w:p>
      <w:pPr>
        <w:widowControl/>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三、项目支出：指在基本支出以外为完成相关行政任务和事业发展目标所发生的支出。</w:t>
      </w:r>
    </w:p>
    <w:p>
      <w:pPr>
        <w:widowControl/>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四、“三公”经费：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发生的租用费、燃料费、维修费、过路过桥费、保险费等支出;公务接待费指单位按规定开支的各类公务接待支出。</w:t>
      </w:r>
    </w:p>
    <w:p>
      <w:pPr>
        <w:widowControl/>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五、机关运行经费：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asciiTheme="minorEastAsia" w:hAnsiTheme="minorEastAsia"/>
          <w:i/>
          <w:color w:val="FF0000"/>
          <w:sz w:val="32"/>
          <w:szCs w:val="32"/>
        </w:rPr>
      </w:pPr>
      <w:r>
        <w:rPr>
          <w:rFonts w:hint="eastAsia" w:cs="黑体" w:asciiTheme="minorEastAsia" w:hAnsiTheme="minorEastAsia"/>
          <w:color w:val="000000"/>
          <w:kern w:val="0"/>
          <w:sz w:val="32"/>
          <w:szCs w:val="32"/>
        </w:rPr>
        <w:t>　　六、年末结转和结余：指本年度或以前年度预算安排、因客观条件发生变化无法按原计划实施，需要延迟到以后年度按有关规定继续使用的资金，既包括财政拨款结转和结余，也包括事业收入、其他收入的结转和结余。</w:t>
      </w:r>
      <w:r>
        <w:rPr>
          <w:rFonts w:asciiTheme="minorEastAsia" w:hAnsiTheme="minorEastAsia"/>
          <w:i/>
          <w:color w:val="FF0000"/>
          <w:sz w:val="32"/>
          <w:szCs w:val="32"/>
        </w:rPr>
        <w:br w:type="page"/>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cs="黑体" w:asciiTheme="minorEastAsia" w:hAnsiTheme="minorEastAsia"/>
          <w:color w:val="000000"/>
          <w:kern w:val="0"/>
          <w:sz w:val="32"/>
          <w:szCs w:val="32"/>
        </w:rPr>
      </w:pPr>
    </w:p>
    <w:p>
      <w:pPr>
        <w:widowControl/>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附件</w:t>
      </w:r>
    </w:p>
    <w:p>
      <w:pPr>
        <w:widowControl/>
        <w:jc w:val="center"/>
        <w:rPr>
          <w:rFonts w:hint="eastAsia" w:cs="黑体" w:asciiTheme="minorEastAsia" w:hAnsiTheme="minorEastAsia"/>
          <w:b/>
          <w:bCs/>
          <w:color w:val="000000"/>
          <w:kern w:val="0"/>
          <w:sz w:val="44"/>
          <w:szCs w:val="44"/>
        </w:rPr>
      </w:pPr>
      <w:r>
        <w:rPr>
          <w:rFonts w:hint="eastAsia" w:cs="黑体" w:asciiTheme="minorEastAsia" w:hAnsiTheme="minorEastAsia"/>
          <w:b/>
          <w:bCs/>
          <w:color w:val="000000"/>
          <w:kern w:val="0"/>
          <w:sz w:val="44"/>
          <w:szCs w:val="44"/>
        </w:rPr>
        <w:t>洞口县纪委监委2020年度部门整体支出绩效评价报告</w:t>
      </w:r>
    </w:p>
    <w:p>
      <w:pPr>
        <w:widowControl/>
        <w:jc w:val="left"/>
        <w:rPr>
          <w:rFonts w:hint="eastAsia" w:cs="黑体" w:asciiTheme="minorEastAsia" w:hAnsiTheme="minorEastAsia"/>
          <w:b/>
          <w:bCs/>
          <w:color w:val="000000"/>
          <w:kern w:val="0"/>
          <w:sz w:val="44"/>
          <w:szCs w:val="44"/>
        </w:rPr>
      </w:pP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一、部门概况</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洞口县纪委监委是党统一领导下的反腐败工作机构，履行纪检、监察两项职责，实行一套工作机构、两个机关名称，共同设立内设机构。</w:t>
      </w:r>
    </w:p>
    <w:p>
      <w:pPr>
        <w:widowControl/>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洞口县纪委监委机关现有14个内设机构，下辖2个事业单位，13个派驻纪检组，县委巡察工作领导小组办公室列县委工作部门序列，设在洞口县纪委监委。行政编制人数120人，事业编制人数6人,工勤编制2人。实有人数137人，其中在职116人，退休21人。</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二、部门整体支出管理及使用情况</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（一）基本支出</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2020年收入总额</w:t>
      </w:r>
      <w:r>
        <w:rPr>
          <w:rFonts w:hint="eastAsia" w:cs="黑体" w:asciiTheme="minorEastAsia" w:hAnsiTheme="minorEastAsia"/>
          <w:color w:val="000000"/>
          <w:kern w:val="0"/>
          <w:sz w:val="32"/>
          <w:szCs w:val="32"/>
          <w:lang w:val="en-US" w:eastAsia="zh-CN"/>
        </w:rPr>
        <w:t>2514.87</w:t>
      </w:r>
      <w:r>
        <w:rPr>
          <w:rFonts w:hint="eastAsia" w:cs="黑体" w:asciiTheme="minorEastAsia" w:hAnsiTheme="minorEastAsia"/>
          <w:color w:val="000000"/>
          <w:kern w:val="0"/>
          <w:sz w:val="32"/>
          <w:szCs w:val="32"/>
        </w:rPr>
        <w:t>万元，支出总额</w:t>
      </w:r>
      <w:r>
        <w:rPr>
          <w:rFonts w:hint="eastAsia" w:cs="黑体" w:asciiTheme="minorEastAsia" w:hAnsiTheme="minorEastAsia"/>
          <w:color w:val="000000"/>
          <w:kern w:val="0"/>
          <w:sz w:val="32"/>
          <w:szCs w:val="32"/>
          <w:lang w:val="en-US" w:eastAsia="zh-CN"/>
        </w:rPr>
        <w:t>2831.70</w:t>
      </w:r>
      <w:r>
        <w:rPr>
          <w:rFonts w:hint="eastAsia" w:cs="黑体" w:asciiTheme="minorEastAsia" w:hAnsiTheme="minorEastAsia"/>
          <w:color w:val="000000"/>
          <w:kern w:val="0"/>
          <w:sz w:val="32"/>
          <w:szCs w:val="32"/>
        </w:rPr>
        <w:t>万元。</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1.收入分析。本年总收入2557.16万元，其中财政拨款收入2557.16万元，占比100% 。</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2.支出分析。本年总支出为</w:t>
      </w:r>
      <w:r>
        <w:rPr>
          <w:rFonts w:hint="eastAsia" w:cs="黑体" w:asciiTheme="minorEastAsia" w:hAnsiTheme="minorEastAsia"/>
          <w:color w:val="000000"/>
          <w:kern w:val="0"/>
          <w:sz w:val="32"/>
          <w:szCs w:val="32"/>
          <w:lang w:val="en-US" w:eastAsia="zh-CN"/>
        </w:rPr>
        <w:t>2831.70</w:t>
      </w:r>
      <w:r>
        <w:rPr>
          <w:rFonts w:hint="eastAsia" w:cs="黑体" w:asciiTheme="minorEastAsia" w:hAnsiTheme="minorEastAsia"/>
          <w:color w:val="000000"/>
          <w:kern w:val="0"/>
          <w:sz w:val="32"/>
          <w:szCs w:val="32"/>
        </w:rPr>
        <w:t>万元，其中工资福利支出</w:t>
      </w:r>
      <w:r>
        <w:rPr>
          <w:rFonts w:hint="eastAsia" w:cs="黑体" w:asciiTheme="minorEastAsia" w:hAnsiTheme="minorEastAsia"/>
          <w:color w:val="000000"/>
          <w:kern w:val="0"/>
          <w:sz w:val="32"/>
          <w:szCs w:val="32"/>
          <w:lang w:val="en-US" w:eastAsia="zh-CN"/>
        </w:rPr>
        <w:t>1459.76</w:t>
      </w:r>
      <w:r>
        <w:rPr>
          <w:rFonts w:hint="eastAsia" w:cs="黑体" w:asciiTheme="minorEastAsia" w:hAnsiTheme="minorEastAsia"/>
          <w:color w:val="000000"/>
          <w:kern w:val="0"/>
          <w:sz w:val="32"/>
          <w:szCs w:val="32"/>
        </w:rPr>
        <w:t>万元，占比</w:t>
      </w:r>
      <w:r>
        <w:rPr>
          <w:rFonts w:hint="eastAsia" w:cs="黑体" w:asciiTheme="minorEastAsia" w:hAnsiTheme="minorEastAsia"/>
          <w:color w:val="000000"/>
          <w:kern w:val="0"/>
          <w:sz w:val="32"/>
          <w:szCs w:val="32"/>
          <w:lang w:val="en-US" w:eastAsia="zh-CN"/>
        </w:rPr>
        <w:t>51.55</w:t>
      </w:r>
      <w:r>
        <w:rPr>
          <w:rFonts w:hint="eastAsia" w:cs="黑体" w:asciiTheme="minorEastAsia" w:hAnsiTheme="minorEastAsia"/>
          <w:color w:val="000000"/>
          <w:kern w:val="0"/>
          <w:sz w:val="32"/>
          <w:szCs w:val="32"/>
        </w:rPr>
        <w:t>%，；商品和服务支出</w:t>
      </w:r>
      <w:r>
        <w:rPr>
          <w:rFonts w:hint="eastAsia" w:cs="黑体" w:asciiTheme="minorEastAsia" w:hAnsiTheme="minorEastAsia"/>
          <w:color w:val="000000"/>
          <w:kern w:val="0"/>
          <w:sz w:val="32"/>
          <w:szCs w:val="32"/>
          <w:lang w:val="en-US" w:eastAsia="zh-CN"/>
        </w:rPr>
        <w:t>907.77</w:t>
      </w:r>
      <w:r>
        <w:rPr>
          <w:rFonts w:hint="eastAsia" w:cs="黑体" w:asciiTheme="minorEastAsia" w:hAnsiTheme="minorEastAsia"/>
          <w:color w:val="000000"/>
          <w:kern w:val="0"/>
          <w:sz w:val="32"/>
          <w:szCs w:val="32"/>
        </w:rPr>
        <w:t>万元，占比</w:t>
      </w:r>
      <w:r>
        <w:rPr>
          <w:rFonts w:hint="eastAsia" w:cs="黑体" w:asciiTheme="minorEastAsia" w:hAnsiTheme="minorEastAsia"/>
          <w:color w:val="000000"/>
          <w:kern w:val="0"/>
          <w:sz w:val="32"/>
          <w:szCs w:val="32"/>
          <w:lang w:val="en-US" w:eastAsia="zh-CN"/>
        </w:rPr>
        <w:t>32.06</w:t>
      </w:r>
      <w:r>
        <w:rPr>
          <w:rFonts w:hint="eastAsia" w:cs="黑体" w:asciiTheme="minorEastAsia" w:hAnsiTheme="minorEastAsia"/>
          <w:color w:val="000000"/>
          <w:kern w:val="0"/>
          <w:sz w:val="32"/>
          <w:szCs w:val="32"/>
        </w:rPr>
        <w:t>% ；对个人和家庭的补助</w:t>
      </w:r>
      <w:r>
        <w:rPr>
          <w:rFonts w:hint="eastAsia" w:cs="黑体" w:asciiTheme="minorEastAsia" w:hAnsiTheme="minorEastAsia"/>
          <w:color w:val="000000"/>
          <w:kern w:val="0"/>
          <w:sz w:val="32"/>
          <w:szCs w:val="32"/>
          <w:lang w:val="en-US" w:eastAsia="zh-CN"/>
        </w:rPr>
        <w:t>342.85</w:t>
      </w:r>
      <w:r>
        <w:rPr>
          <w:rFonts w:hint="eastAsia" w:cs="黑体" w:asciiTheme="minorEastAsia" w:hAnsiTheme="minorEastAsia"/>
          <w:color w:val="000000"/>
          <w:kern w:val="0"/>
          <w:sz w:val="32"/>
          <w:szCs w:val="32"/>
        </w:rPr>
        <w:t>万元，占比</w:t>
      </w:r>
      <w:r>
        <w:rPr>
          <w:rFonts w:hint="eastAsia" w:cs="黑体" w:asciiTheme="minorEastAsia" w:hAnsiTheme="minorEastAsia"/>
          <w:color w:val="000000"/>
          <w:kern w:val="0"/>
          <w:sz w:val="32"/>
          <w:szCs w:val="32"/>
          <w:lang w:val="en-US" w:eastAsia="zh-CN"/>
        </w:rPr>
        <w:t>12.11</w:t>
      </w:r>
      <w:r>
        <w:rPr>
          <w:rFonts w:hint="eastAsia" w:cs="黑体" w:asciiTheme="minorEastAsia" w:hAnsiTheme="minorEastAsia"/>
          <w:color w:val="000000"/>
          <w:kern w:val="0"/>
          <w:sz w:val="32"/>
          <w:szCs w:val="32"/>
        </w:rPr>
        <w:t>%；其中三公经费支出33.2</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万元（公车运行维护支出</w:t>
      </w:r>
      <w:r>
        <w:rPr>
          <w:rFonts w:hint="eastAsia" w:cs="黑体" w:asciiTheme="minorEastAsia" w:hAnsiTheme="minorEastAsia"/>
          <w:color w:val="000000"/>
          <w:kern w:val="0"/>
          <w:sz w:val="32"/>
          <w:szCs w:val="32"/>
          <w:lang w:val="en-US" w:eastAsia="zh-CN"/>
        </w:rPr>
        <w:t>29.99</w:t>
      </w:r>
      <w:r>
        <w:rPr>
          <w:rFonts w:hint="eastAsia" w:cs="黑体" w:asciiTheme="minorEastAsia" w:hAnsiTheme="minorEastAsia"/>
          <w:color w:val="000000"/>
          <w:kern w:val="0"/>
          <w:sz w:val="32"/>
          <w:szCs w:val="32"/>
        </w:rPr>
        <w:t>万元；招待费支出3.24万元），较上年减少</w:t>
      </w:r>
      <w:r>
        <w:rPr>
          <w:rFonts w:hint="eastAsia" w:cs="黑体" w:asciiTheme="minorEastAsia" w:hAnsiTheme="minorEastAsia"/>
          <w:color w:val="000000"/>
          <w:kern w:val="0"/>
          <w:sz w:val="32"/>
          <w:szCs w:val="32"/>
          <w:lang w:val="en-US" w:eastAsia="zh-CN"/>
        </w:rPr>
        <w:t>50.19</w:t>
      </w:r>
      <w:r>
        <w:rPr>
          <w:rFonts w:hint="eastAsia" w:cs="黑体" w:asciiTheme="minorEastAsia" w:hAnsiTheme="minorEastAsia"/>
          <w:color w:val="000000"/>
          <w:kern w:val="0"/>
          <w:sz w:val="32"/>
          <w:szCs w:val="32"/>
        </w:rPr>
        <w:t>%，原因为</w:t>
      </w:r>
      <w:r>
        <w:rPr>
          <w:rFonts w:hint="eastAsia" w:cs="黑体" w:asciiTheme="minorEastAsia" w:hAnsiTheme="minorEastAsia"/>
          <w:color w:val="000000"/>
          <w:kern w:val="0"/>
          <w:sz w:val="32"/>
          <w:szCs w:val="32"/>
          <w:lang w:val="en-US" w:eastAsia="zh-CN"/>
        </w:rPr>
        <w:t>2019年</w:t>
      </w:r>
      <w:r>
        <w:rPr>
          <w:rFonts w:hint="eastAsia" w:cs="黑体" w:asciiTheme="minorEastAsia" w:hAnsiTheme="minorEastAsia"/>
          <w:color w:val="000000"/>
          <w:kern w:val="0"/>
          <w:sz w:val="32"/>
          <w:szCs w:val="32"/>
          <w:lang w:eastAsia="zh-CN"/>
        </w:rPr>
        <w:t>购置价值</w:t>
      </w:r>
      <w:r>
        <w:rPr>
          <w:rFonts w:hint="eastAsia" w:cs="黑体" w:asciiTheme="minorEastAsia" w:hAnsiTheme="minorEastAsia"/>
          <w:color w:val="000000"/>
          <w:kern w:val="0"/>
          <w:sz w:val="32"/>
          <w:szCs w:val="32"/>
          <w:lang w:val="en-US" w:eastAsia="zh-CN"/>
        </w:rPr>
        <w:t>24.21万元</w:t>
      </w:r>
      <w:r>
        <w:rPr>
          <w:rFonts w:hint="eastAsia" w:cs="黑体" w:asciiTheme="minorEastAsia" w:hAnsiTheme="minorEastAsia"/>
          <w:color w:val="000000"/>
          <w:kern w:val="0"/>
          <w:sz w:val="32"/>
          <w:szCs w:val="32"/>
          <w:lang w:eastAsia="zh-CN"/>
        </w:rPr>
        <w:t>新公务用车一台，</w:t>
      </w:r>
      <w:r>
        <w:rPr>
          <w:rFonts w:hint="eastAsia" w:cs="黑体" w:asciiTheme="minorEastAsia" w:hAnsiTheme="minorEastAsia"/>
          <w:color w:val="000000"/>
          <w:kern w:val="0"/>
          <w:sz w:val="32"/>
          <w:szCs w:val="32"/>
        </w:rPr>
        <w:t>公车换新，</w:t>
      </w:r>
      <w:r>
        <w:rPr>
          <w:rFonts w:hint="eastAsia" w:cs="黑体" w:asciiTheme="minorEastAsia" w:hAnsiTheme="minorEastAsia"/>
          <w:color w:val="000000"/>
          <w:kern w:val="0"/>
          <w:sz w:val="32"/>
          <w:szCs w:val="32"/>
          <w:lang w:val="en-US" w:eastAsia="zh-CN"/>
        </w:rPr>
        <w:t>2020年</w:t>
      </w:r>
      <w:r>
        <w:rPr>
          <w:rFonts w:hint="eastAsia" w:cs="黑体" w:asciiTheme="minorEastAsia" w:hAnsiTheme="minorEastAsia"/>
          <w:color w:val="000000"/>
          <w:kern w:val="0"/>
          <w:sz w:val="32"/>
          <w:szCs w:val="32"/>
        </w:rPr>
        <w:t>维修费等下降，招待费下降。</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三、部门整体支出绩效情况</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1.预算管理方面</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单位不断强化预算意识，实行部门综合预算管理，形成以单位领导支持、财务部门牵头、其他部门密切配合的工作格局，保证预算编制质量。结合单位业务情况，进行科学合理分配细化，部门预算经批复后，跟踪预算执行进度，及时组织收入，科学合理安排支出，降低预算支出的波动幅度。加强对预算执行过程的控制和结果的反馈，对预算执行差异及时分析成因和影响，并及时向领导和相关部室进行反馈，以采取措施纠正执行偏差，促进预算目标的全面完成。</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2.内控管理方面</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健全完善部门内控制度，全面梳理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建立单位内控监督约束机制，确保资金安全、合理、有效使用，最大限度发挥财政资金使用效益。</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3.资产管理方面</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是加强会计核算工作。严格执行现行固定资产管理制度，对购入的固定资产、收到的捐赠资产等及时入账，编制固定资产卡片，确保账面上能真实、完整的反映单位的固定资产情况，并结合本单位的实际情况，完善固定资产管理制度。二是加强程序管理。对纳入政府采购目录范围内的资产采购，必须报政府采购中心进行政府采购；未纳入政府采购目录范围内的资产采购，采用其他形式采购。未纳入预算的固定资产，不得随意采购，确需急用，必须经相关部门批准。三是加强内部监督。定期或不定期的对固定资产进行抽查。检查固定资产的购置、领用、处置等程序是否合规，账实是否相符等，防止国有资产的流失。</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4.绩效管理方面</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单位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加强预算绩效动态监控管理，及时跟踪项目进度，对项目实施中存在的具体问题采取纠偏措施。加强相关专业技术人员的业务培训，进一步提高预算绩效评价质量。目前单位绩效评价结果还停留在反映情况、找问题、提建议层面，评价结果和预算安排有机结合的机制尚未真正建立。</w:t>
      </w:r>
    </w:p>
    <w:p>
      <w:pPr>
        <w:widowControl/>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5.人才队伍建方面</w:t>
      </w:r>
    </w:p>
    <w:p>
      <w:pPr>
        <w:widowControl/>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是领导高度重视，工作落实到位。为进一步做好财政业务工作，切实加强对财政业务工作的领导，形成了主要领导直接抓，分管副职具体抓，确保了财政业务工作高效有序开展。二是拓宽引进渠道，加大人才引进力度。根据单位专业人才需求实际，结合编制空缺情况，招收单位相关紧缺专业技术人员，为单位事业发展注入新鲜血液。三注重培训，提高财政业务干部队伍素质。积极组织开展财政业务人员业务技能培训工作，切实推进实施财政业务人员知识更新进程，大力提升财政业务人员的职业道德与履职能力。</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343057C"/>
    <w:rsid w:val="0CA023B9"/>
    <w:rsid w:val="14094ADE"/>
    <w:rsid w:val="15C64CC9"/>
    <w:rsid w:val="194B7674"/>
    <w:rsid w:val="19F871A1"/>
    <w:rsid w:val="1A9636AE"/>
    <w:rsid w:val="275F0741"/>
    <w:rsid w:val="28A05D50"/>
    <w:rsid w:val="290C25AF"/>
    <w:rsid w:val="293E5D56"/>
    <w:rsid w:val="2F000987"/>
    <w:rsid w:val="2F942076"/>
    <w:rsid w:val="324C58C0"/>
    <w:rsid w:val="3F6E611C"/>
    <w:rsid w:val="42E954B1"/>
    <w:rsid w:val="504F002D"/>
    <w:rsid w:val="543544BC"/>
    <w:rsid w:val="584808B2"/>
    <w:rsid w:val="615F189F"/>
    <w:rsid w:val="675F00B4"/>
    <w:rsid w:val="67FD70CF"/>
    <w:rsid w:val="75947424"/>
    <w:rsid w:val="77DF17C0"/>
    <w:rsid w:val="796D3091"/>
    <w:rsid w:val="7BD66F22"/>
    <w:rsid w:val="7D2F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TotalTime>
  <ScaleCrop>false</ScaleCrop>
  <LinksUpToDate>false</LinksUpToDate>
  <CharactersWithSpaces>8418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2021-09-18T00:53:00Z</cp:lastPrinted>
  <dcterms:modified xsi:type="dcterms:W3CDTF">2021-11-10T01:40:11Z</dcterms:modified>
  <dc:title>2020年度</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14D6B9E244CF4F04AAEBEC43F1D40FCF</vt:lpwstr>
  </property>
</Properties>
</file>