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中共邵东市纪律检查委员会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单位职责：（保密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2019年财政拨款收入合计2801.41万元，2019年度财政拨款支出2805.36元，2019年年末固定资产原值463.23万元，累计折旧144.2万元，固定资产净值319.03万元。本年度各项收入支出严格按照财务制度执行，高效完成了财政预算安排的项目工作。</w:t>
      </w:r>
    </w:p>
    <w:p>
      <w:pPr>
        <w:numPr>
          <w:ilvl w:val="0"/>
          <w:numId w:val="1"/>
        </w:num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单位整体支出绩效状况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本单位在2019年完成了财政预算安排的项目工作；保持了机关的正常运转，完成了全年的纪检监察工作及其他各项工作，完成了上级和邵东市委交办的其他各项工作，取得了良好的社会效益。</w:t>
      </w:r>
    </w:p>
    <w:p>
      <w:pPr>
        <w:pStyle w:val="4"/>
        <w:numPr>
          <w:ilvl w:val="0"/>
          <w:numId w:val="2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基本支出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基本支出2038.82万元。其中人员经费1708.23万元，公用经费311.79万元，对个人和家庭的补助7.39万元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三公经费支出：14.2万元。其中：公务接待费0.23万元，公务车辆运行费：13.97万元。</w:t>
      </w:r>
    </w:p>
    <w:p>
      <w:pPr>
        <w:pStyle w:val="4"/>
        <w:numPr>
          <w:ilvl w:val="0"/>
          <w:numId w:val="3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项目支出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项目支出774.41万元。其中乡镇纪检监察干部办案补助24.34万元；乡镇纪委办案业务</w:t>
      </w:r>
      <w:r>
        <w:rPr>
          <w:rFonts w:hint="eastAsia" w:eastAsia="仿宋_GB2312"/>
          <w:sz w:val="32"/>
          <w:szCs w:val="32"/>
          <w:lang w:val="en-US" w:eastAsia="zh-CN"/>
        </w:rPr>
        <w:t>费104.6万元；纪检监察保障经费494.9万元；两个专项整治办专项经费16.71万元；纪委租党校办公室租赁费20万元；反腐倡廉教育培训中心办公经费8.88万元；互联网+监督中心工作经费32.97万元；其他纪检监察事务支出66万元。</w:t>
      </w:r>
    </w:p>
    <w:p>
      <w:pPr>
        <w:numPr>
          <w:ilvl w:val="0"/>
          <w:numId w:val="1"/>
        </w:numPr>
        <w:spacing w:line="520" w:lineRule="exact"/>
        <w:ind w:left="0" w:leftChars="0"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  <w:t>1、基本工资性支出预算远远不够，出现使用项目经费支出奖金、津补贴的情况。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  <w:t>2、预算编制工作有待细化。预算编制不够明确和细化，预算编制的合理性需要提高，预算执行力度还要进一步加强。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四、提高财政资金绩效的措施与建议</w:t>
      </w:r>
    </w:p>
    <w:p>
      <w:pPr>
        <w:pStyle w:val="4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强化预算管理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财务人员要提高对预算管理重要性的认识，明确财务预算管理的目标，各级领导和全体员工都要统一思想，做到全员参与，形成共识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采购、差旅费报销等制度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3、加强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对财务人员业务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针对《预算法》、《行政事业单位会计制度》等学习培训，规范部门预算收支核算，切实提高部门预算收支管理水平。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年度市级财政支出绩效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自评完成情况汇总表</w:t>
      </w:r>
    </w:p>
    <w:p>
      <w:pPr>
        <w:spacing w:line="520" w:lineRule="exact"/>
        <w:ind w:firstLine="844" w:firstLineChars="192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537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主管部门（盖章）：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eastAsia="zh-CN"/>
        </w:rPr>
        <w:t>中共邵东市纪律检查委员会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</w:t>
      </w:r>
    </w:p>
    <w:p>
      <w:pPr>
        <w:spacing w:line="520" w:lineRule="exact"/>
        <w:ind w:firstLine="537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eastAsia="zh-CN"/>
        </w:rPr>
        <w:t>伍炼群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>15211980645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5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944"/>
        <w:gridCol w:w="2490"/>
        <w:gridCol w:w="787"/>
        <w:gridCol w:w="874"/>
        <w:gridCol w:w="992"/>
        <w:gridCol w:w="729"/>
        <w:gridCol w:w="517"/>
        <w:gridCol w:w="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项目单位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项目资金情况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自评分数</w:t>
            </w:r>
          </w:p>
        </w:tc>
        <w:tc>
          <w:tcPr>
            <w:tcW w:w="51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自评等级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合计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其中：财政资金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预算安排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实际支出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61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一、项目绩效自评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乡镇纪检办案业务费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260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260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lang w:eastAsia="zh-CN"/>
              </w:rPr>
              <w:t>纪检监察保障经费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247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247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lang w:eastAsia="zh-CN"/>
              </w:rPr>
              <w:t>派驻纪检组办案业务费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75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75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纪检监察办案业务经费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300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kern w:val="0"/>
                <w:sz w:val="20"/>
              </w:rPr>
              <w:t>　</w:t>
            </w:r>
            <w:r>
              <w:rPr>
                <w:rFonts w:hint="eastAsia" w:ascii="Times New Roman" w:hAnsi="宋体" w:cs="Times New Roman"/>
                <w:kern w:val="0"/>
                <w:sz w:val="20"/>
                <w:lang w:val="en-US" w:eastAsia="zh-CN"/>
              </w:rPr>
              <w:t>300</w:t>
            </w: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信访举报有功人员奖励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“互联网+监督”中心工作经费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320000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320000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纪委租党校办公室租赁费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反腐倡廉教育培训中心办公经费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乡镇纪检监察干部办案补助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480000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480000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两个专项整治办专项经费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300000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0"/>
                <w:lang w:val="en-US" w:eastAsia="zh-CN"/>
              </w:rPr>
              <w:t>300000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</w:rPr>
              <w:t>案件线索举报移动奖励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</w:rPr>
              <w:t>200000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优秀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61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二、单位整体支出绩效自评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u w:val="single"/>
                <w:lang w:eastAsia="zh-CN"/>
              </w:rPr>
              <w:t>中共邵东市纪律检查委员会</w:t>
            </w:r>
            <w:r>
              <w:rPr>
                <w:rFonts w:ascii="仿宋_GB2312" w:hAnsi="宋体" w:eastAsia="仿宋_GB2312" w:cs="仿宋_GB2312"/>
                <w:sz w:val="24"/>
              </w:rPr>
              <w:t>（单位）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自评分数：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100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自评等级：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优秀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hAnsi="宋体" w:eastAsia="仿宋_GB2312" w:cs="仿宋_GB2312"/>
          <w:kern w:val="0"/>
          <w:szCs w:val="21"/>
        </w:rPr>
      </w:pPr>
      <w:r>
        <w:rPr>
          <w:rFonts w:hint="eastAsia" w:ascii="仿宋_GB2312" w:hAnsi="宋体" w:eastAsia="仿宋_GB2312" w:cs="仿宋_GB2312"/>
          <w:kern w:val="0"/>
          <w:szCs w:val="21"/>
        </w:rPr>
        <w:t>注：评价结论分为优秀、良好、一般和较差4个等次。</w:t>
      </w:r>
    </w:p>
    <w:p>
      <w:pPr>
        <w:spacing w:line="520" w:lineRule="exact"/>
        <w:jc w:val="left"/>
        <w:rPr>
          <w:rFonts w:hint="eastAsia" w:ascii="仿宋_GB2312" w:hAnsi="宋体" w:eastAsia="仿宋_GB2312" w:cs="仿宋_GB2312"/>
          <w:kern w:val="0"/>
          <w:szCs w:val="21"/>
        </w:rPr>
      </w:pPr>
    </w:p>
    <w:p>
      <w:pPr>
        <w:spacing w:line="520" w:lineRule="exact"/>
        <w:jc w:val="left"/>
        <w:rPr>
          <w:rFonts w:hint="eastAsia" w:ascii="仿宋_GB2312" w:hAnsi="宋体" w:eastAsia="仿宋_GB2312" w:cs="仿宋_GB2312"/>
          <w:kern w:val="0"/>
          <w:szCs w:val="21"/>
        </w:rPr>
      </w:pPr>
    </w:p>
    <w:p>
      <w:pPr>
        <w:spacing w:line="520" w:lineRule="exact"/>
        <w:rPr>
          <w:rFonts w:hint="eastAsia"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附件4</w:t>
      </w:r>
    </w:p>
    <w:p>
      <w:pPr>
        <w:spacing w:line="520" w:lineRule="exact"/>
        <w:ind w:firstLine="844" w:firstLineChars="192"/>
        <w:jc w:val="center"/>
        <w:rPr>
          <w:rFonts w:hint="eastAsia" w:ascii="方正小标宋简体" w:hAnsi="楷体_GB2312" w:eastAsia="方正小标宋简体" w:cs="楷体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年度市级财政支出</w:t>
      </w:r>
      <w:r>
        <w:rPr>
          <w:rFonts w:hint="eastAsia" w:ascii="方正小标宋简体" w:hAnsi="楷体_GB2312" w:eastAsia="方正小标宋简体" w:cs="楷体_GB2312"/>
          <w:sz w:val="44"/>
          <w:szCs w:val="44"/>
        </w:rPr>
        <w:t>绩效</w:t>
      </w:r>
    </w:p>
    <w:p>
      <w:pPr>
        <w:spacing w:line="520" w:lineRule="exact"/>
        <w:ind w:firstLine="844" w:firstLineChars="19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楷体_GB2312" w:eastAsia="方正小标宋简体" w:cs="楷体_GB2312"/>
          <w:sz w:val="44"/>
          <w:szCs w:val="44"/>
        </w:rPr>
        <w:t>运行跟踪监控</w:t>
      </w:r>
      <w:r>
        <w:rPr>
          <w:rFonts w:hint="eastAsia" w:ascii="方正小标宋简体" w:eastAsia="方正小标宋简体"/>
          <w:sz w:val="44"/>
          <w:szCs w:val="44"/>
        </w:rPr>
        <w:t>情况汇总表</w:t>
      </w:r>
    </w:p>
    <w:p>
      <w:pPr>
        <w:spacing w:line="520" w:lineRule="exact"/>
        <w:ind w:firstLine="537" w:firstLineChars="192"/>
        <w:rPr>
          <w:rFonts w:hint="eastAsia" w:ascii="仿宋_GB2312" w:hAnsi="宋体" w:eastAsia="仿宋_GB2312" w:cs="仿宋_GB2312"/>
          <w:kern w:val="0"/>
          <w:sz w:val="28"/>
          <w:szCs w:val="28"/>
        </w:rPr>
      </w:pPr>
    </w:p>
    <w:p>
      <w:pPr>
        <w:spacing w:line="520" w:lineRule="exact"/>
        <w:ind w:firstLine="537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主管部门（盖章）：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eastAsia="zh-CN"/>
        </w:rPr>
        <w:t>中共邵东市纪律检查委员会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</w:t>
      </w:r>
    </w:p>
    <w:p>
      <w:pPr>
        <w:spacing w:line="520" w:lineRule="exact"/>
        <w:ind w:firstLine="537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eastAsia="zh-CN"/>
        </w:rPr>
        <w:t>伍炼群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>15211980645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5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199"/>
        <w:gridCol w:w="2580"/>
        <w:gridCol w:w="1442"/>
        <w:gridCol w:w="874"/>
        <w:gridCol w:w="992"/>
        <w:gridCol w:w="729"/>
        <w:gridCol w:w="517"/>
        <w:gridCol w:w="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项目单位</w:t>
            </w: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项目资金情况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预计财政支出</w:t>
            </w:r>
          </w:p>
        </w:tc>
        <w:tc>
          <w:tcPr>
            <w:tcW w:w="51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拟调整金额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项目总投资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其中：财政资金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预算安排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实际支出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乡镇纪检监察干部办案补助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“互联网+监督”中心工作经费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乡镇纪委办案业务费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信访举报有功人员奖励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两个专项整治办专项经费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纪委租党校办公房租赁费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纪检监察办案业务费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2,550,000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2,550,000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1912500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1912500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案件线索举报移送奖励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反腐倡廉教育培训中心专项经费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派驻纪检组办案业务费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562500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562500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纪检监察保障经费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2,607,000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2,607,000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1955250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1955250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扫黑除恶专项工作经费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lang w:eastAsia="zh-CN"/>
              </w:rPr>
              <w:t>市纪委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纪检监察系统检举举报平台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750000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750000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</w:p>
        </w:tc>
      </w:tr>
    </w:tbl>
    <w:p>
      <w:pPr>
        <w:spacing w:line="520" w:lineRule="exact"/>
        <w:jc w:val="left"/>
      </w:pPr>
      <w:r>
        <w:rPr>
          <w:rFonts w:hint="eastAsia" w:ascii="仿宋_GB2312" w:hAnsi="宋体" w:eastAsia="仿宋_GB2312" w:cs="仿宋_GB2312"/>
          <w:kern w:val="0"/>
          <w:szCs w:val="21"/>
        </w:rPr>
        <w:t>注：实际支出为截至2020年9月30日止的支出合计。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FB84"/>
    <w:multiLevelType w:val="singleLevel"/>
    <w:tmpl w:val="3F56F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9DA5C1"/>
    <w:multiLevelType w:val="singleLevel"/>
    <w:tmpl w:val="639DA5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503B92"/>
    <w:multiLevelType w:val="singleLevel"/>
    <w:tmpl w:val="7C503B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10EA8"/>
    <w:rsid w:val="0B294112"/>
    <w:rsid w:val="1EF979C7"/>
    <w:rsid w:val="342257A0"/>
    <w:rsid w:val="3A4B6DA2"/>
    <w:rsid w:val="3D110EA8"/>
    <w:rsid w:val="448260A8"/>
    <w:rsid w:val="5671514D"/>
    <w:rsid w:val="5A6E37D6"/>
    <w:rsid w:val="60352BAA"/>
    <w:rsid w:val="60EF60F5"/>
    <w:rsid w:val="6AC2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  <w:rPr>
      <w:rFonts w:ascii="微软雅黑" w:hAnsi="微软雅黑" w:eastAsia="微软雅黑" w:cs="微软雅黑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last"/>
    <w:basedOn w:val="6"/>
    <w:uiPriority w:val="0"/>
  </w:style>
  <w:style w:type="character" w:customStyle="1" w:styleId="11">
    <w:name w:val="after"/>
    <w:basedOn w:val="6"/>
    <w:qFormat/>
    <w:uiPriority w:val="0"/>
    <w:rPr>
      <w:shd w:val="clear" w:fill="FFFFFF"/>
    </w:rPr>
  </w:style>
  <w:style w:type="character" w:customStyle="1" w:styleId="12">
    <w:name w:val="bsharetext"/>
    <w:basedOn w:val="6"/>
    <w:qFormat/>
    <w:uiPriority w:val="0"/>
  </w:style>
  <w:style w:type="character" w:customStyle="1" w:styleId="13">
    <w:name w:val="text"/>
    <w:basedOn w:val="6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2020-12-15T03:10:00Z</dcterms:created>
  <dc:creator>Administrator</dc:creator>
  <cp:lastModifiedBy>追风</cp:lastModifiedBy>
  <dcterms:modified xsi:type="dcterms:W3CDTF">2021-02-05T06:28:16Z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